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71" w:rsidRPr="003646AB" w:rsidRDefault="001C0EE3" w:rsidP="001C0EE3">
      <w:pPr>
        <w:rPr>
          <w:rFonts w:ascii="Trebuchet MS" w:hAnsi="Trebuchet MS"/>
          <w:sz w:val="28"/>
        </w:rPr>
      </w:pPr>
      <w:r w:rsidRPr="003646AB">
        <w:rPr>
          <w:rFonts w:ascii="Trebuchet MS" w:hAnsi="Trebuchet MS"/>
          <w:sz w:val="28"/>
        </w:rPr>
        <w:t xml:space="preserve">Géographie </w:t>
      </w:r>
      <w:r w:rsidR="006B19CC" w:rsidRPr="003646AB">
        <w:rPr>
          <w:rFonts w:ascii="Trebuchet MS" w:hAnsi="Trebuchet MS"/>
          <w:sz w:val="28"/>
        </w:rPr>
        <w:t xml:space="preserve">politique et </w:t>
      </w:r>
      <w:r w:rsidR="008840FD" w:rsidRPr="003646AB">
        <w:rPr>
          <w:rFonts w:ascii="Trebuchet MS" w:hAnsi="Trebuchet MS"/>
          <w:sz w:val="28"/>
        </w:rPr>
        <w:t xml:space="preserve">sociale de l’Etat </w:t>
      </w:r>
      <w:r w:rsidR="008D5765" w:rsidRPr="003646AB">
        <w:rPr>
          <w:rFonts w:ascii="Trebuchet MS" w:hAnsi="Trebuchet MS"/>
          <w:sz w:val="28"/>
        </w:rPr>
        <w:t>dans les démocraties libérales</w:t>
      </w:r>
    </w:p>
    <w:p w:rsidR="00BA37B0" w:rsidRPr="00971D71" w:rsidRDefault="00BA37B0" w:rsidP="001C0EE3"/>
    <w:p w:rsidR="001C0EE3" w:rsidRPr="00971D71" w:rsidRDefault="0047412C" w:rsidP="001C0EE3">
      <w:r w:rsidRPr="00971D71">
        <w:t>Antoine Laporte</w:t>
      </w:r>
      <w:r w:rsidR="00875783">
        <w:t xml:space="preserve"> (AL)</w:t>
      </w:r>
      <w:r w:rsidR="00F7767E">
        <w:t xml:space="preserve">, </w:t>
      </w:r>
      <w:r w:rsidR="00F7767E">
        <w:rPr>
          <w:rFonts w:cs="Times New Roman"/>
        </w:rPr>
        <w:t>É</w:t>
      </w:r>
      <w:r w:rsidR="00F7767E">
        <w:t>lise Martin</w:t>
      </w:r>
      <w:r w:rsidR="00875783">
        <w:t xml:space="preserve"> (EM)</w:t>
      </w:r>
      <w:r w:rsidR="00F7767E">
        <w:t xml:space="preserve">, </w:t>
      </w:r>
      <w:r w:rsidR="003646AB">
        <w:t>Jeanne Piqué</w:t>
      </w:r>
      <w:r w:rsidR="00875783">
        <w:t xml:space="preserve"> (JP)</w:t>
      </w:r>
    </w:p>
    <w:p w:rsidR="0047412C" w:rsidRPr="003646AB" w:rsidRDefault="003646AB" w:rsidP="001C0EE3">
      <w:pPr>
        <w:rPr>
          <w:i/>
          <w:sz w:val="18"/>
        </w:rPr>
      </w:pPr>
      <w:r w:rsidRPr="003646AB">
        <w:rPr>
          <w:i/>
          <w:sz w:val="18"/>
        </w:rPr>
        <w:t>Sauf mention contraire, les cours ont lieu le vendredi entre 13</w:t>
      </w:r>
      <w:r w:rsidR="00F7767E">
        <w:rPr>
          <w:i/>
          <w:sz w:val="18"/>
        </w:rPr>
        <w:t>h30</w:t>
      </w:r>
      <w:r w:rsidRPr="003646AB">
        <w:rPr>
          <w:i/>
          <w:sz w:val="18"/>
        </w:rPr>
        <w:t xml:space="preserve"> et 16h</w:t>
      </w:r>
      <w:r w:rsidR="00F7767E">
        <w:rPr>
          <w:i/>
          <w:sz w:val="18"/>
        </w:rPr>
        <w:t>30</w:t>
      </w:r>
    </w:p>
    <w:p w:rsidR="003646AB" w:rsidRPr="003646AB" w:rsidRDefault="003646AB" w:rsidP="001C0EE3">
      <w:pPr>
        <w:rPr>
          <w:i/>
          <w:sz w:val="18"/>
        </w:rPr>
      </w:pPr>
      <w:r w:rsidRPr="003646AB">
        <w:rPr>
          <w:i/>
          <w:sz w:val="18"/>
        </w:rPr>
        <w:t xml:space="preserve">Evaluation par </w:t>
      </w:r>
      <w:r w:rsidR="00875783">
        <w:rPr>
          <w:i/>
          <w:sz w:val="18"/>
        </w:rPr>
        <w:t xml:space="preserve">exposés, </w:t>
      </w:r>
      <w:r w:rsidRPr="003646AB">
        <w:rPr>
          <w:i/>
          <w:sz w:val="18"/>
        </w:rPr>
        <w:t>assiduité et participation orale active</w:t>
      </w:r>
    </w:p>
    <w:p w:rsidR="007B22EB" w:rsidRPr="00971D71" w:rsidRDefault="007B22EB" w:rsidP="001C0EE3"/>
    <w:p w:rsidR="00875783" w:rsidRDefault="00875783" w:rsidP="00457DD2">
      <w:pPr>
        <w:jc w:val="left"/>
      </w:pPr>
    </w:p>
    <w:p w:rsidR="00875783" w:rsidRDefault="00875783" w:rsidP="00457DD2">
      <w:pPr>
        <w:jc w:val="left"/>
      </w:pPr>
    </w:p>
    <w:p w:rsidR="00875783" w:rsidRDefault="00875783" w:rsidP="00457DD2">
      <w:pPr>
        <w:jc w:val="left"/>
      </w:pPr>
    </w:p>
    <w:p w:rsidR="009C1B81" w:rsidRDefault="009C1B81" w:rsidP="00DB7C00">
      <w:r>
        <w:tab/>
      </w:r>
      <w:r>
        <w:t xml:space="preserve">Ce cours prend le parti qu’une lecture géographique de l’évolution récente des services publics est non seulement pertinente mais absolument essentielle pour comprendre les logiques qui les traversent. En France, le développement de services publics est considéré comme une mission essentielle de l’Etat </w:t>
      </w:r>
      <w:r w:rsidR="00DB7C00">
        <w:t xml:space="preserve">car ce </w:t>
      </w:r>
      <w:r>
        <w:t>dernier est le garant d’une accessibilité bonne et homogène à la fois pour tous les milieux sociaux et pour tous les territoires</w:t>
      </w:r>
      <w:r w:rsidR="00DB7C00">
        <w:t xml:space="preserve"> à l’éducation, la santé, la justice, aux transports publics</w:t>
      </w:r>
      <w:r>
        <w:t xml:space="preserve">. Dans le même temps, et comme dans </w:t>
      </w:r>
      <w:r w:rsidR="00DB7C00">
        <w:t>tous les</w:t>
      </w:r>
      <w:r>
        <w:t xml:space="preserve"> Etats</w:t>
      </w:r>
      <w:r w:rsidR="00DB7C00">
        <w:t xml:space="preserve"> des « Nords »</w:t>
      </w:r>
      <w:r>
        <w:t>, les services publics connaissent des mutations profondes à l’heure de la fragilisation des finances publiques, de concurrence du secteur privé, de la numérisation des pratiques individuelles et collectives, des capacités accrues de mobilité des usagers. Aussi, les services publics sont beaucoup étudiés sous l’angle, sinon de leur défense, du moins de leur maintien, et des conséquences de leurs faiblesses sur les sociétés et les territoires qui les abritent.</w:t>
      </w:r>
      <w:r w:rsidR="00DB7C00">
        <w:t xml:space="preserve"> Si l’exemple français sera souvent utilisé, sa portée à l’ensemble des Etats ayant développé des formes </w:t>
      </w:r>
      <w:proofErr w:type="gramStart"/>
      <w:r w:rsidR="00DB7C00">
        <w:t>d’ «</w:t>
      </w:r>
      <w:proofErr w:type="gramEnd"/>
      <w:r w:rsidR="00DB7C00">
        <w:t> Etat-providence » est évidente.</w:t>
      </w:r>
    </w:p>
    <w:p w:rsidR="00DB7C00" w:rsidRDefault="00DB7C00" w:rsidP="00DB7C00">
      <w:r>
        <w:tab/>
        <w:t xml:space="preserve">Le cours questionne, à propos de </w:t>
      </w:r>
      <w:r w:rsidR="009C1B81">
        <w:t xml:space="preserve">l’immense domaine des services publics, </w:t>
      </w:r>
      <w:r>
        <w:t>les rapports entre géographie et sociologie, entre inclusivité de toutes les classes sociales et de tous les territoires. Il interroge le rôle spécifique des spatialités pour aborder des inégalités quant à l’accès et le recours aux services publics. Pour se faire, il pose la question du poids politique et des conséquences de la mise en place des maillages, des choix d’aménagement du territoire, des transpositions au niveau local de politiques nationales.</w:t>
      </w:r>
    </w:p>
    <w:p w:rsidR="009C1B81" w:rsidRDefault="00DB7C00" w:rsidP="009C1B81">
      <w:r>
        <w:tab/>
        <w:t>L</w:t>
      </w:r>
      <w:r w:rsidR="009C1B81">
        <w:t xml:space="preserve">e cours a pour vocation l’initiation à ces thématiques </w:t>
      </w:r>
      <w:r>
        <w:t>au sein de la</w:t>
      </w:r>
      <w:r w:rsidR="009C1B81">
        <w:t xml:space="preserve"> formation dans la mention Sciences sociales en </w:t>
      </w:r>
      <w:r>
        <w:t>ayant recours à la</w:t>
      </w:r>
      <w:r w:rsidR="009C1B81">
        <w:t xml:space="preserve"> lecture critique de littérature scientifique et de réflexion épistémologique sur les différentes disciplines ici travaillées (histoire, sociologie et géographie).</w:t>
      </w:r>
    </w:p>
    <w:p w:rsidR="009C1B81" w:rsidRDefault="009C1B81" w:rsidP="00457DD2">
      <w:pPr>
        <w:jc w:val="left"/>
      </w:pPr>
    </w:p>
    <w:p w:rsidR="009C1B81" w:rsidRDefault="009C1B81" w:rsidP="00457DD2">
      <w:pPr>
        <w:jc w:val="left"/>
      </w:pPr>
    </w:p>
    <w:p w:rsidR="009C1B81" w:rsidRDefault="009C1B81" w:rsidP="00457DD2">
      <w:pPr>
        <w:jc w:val="left"/>
      </w:pPr>
    </w:p>
    <w:p w:rsidR="00875783" w:rsidRDefault="00875783" w:rsidP="00457DD2">
      <w:pPr>
        <w:jc w:val="left"/>
      </w:pPr>
    </w:p>
    <w:p w:rsidR="00875783" w:rsidRDefault="00875783" w:rsidP="00457DD2">
      <w:pPr>
        <w:jc w:val="left"/>
      </w:pPr>
    </w:p>
    <w:p w:rsidR="00875783" w:rsidRDefault="00875783" w:rsidP="00457DD2">
      <w:pPr>
        <w:jc w:val="left"/>
      </w:pPr>
    </w:p>
    <w:p w:rsidR="00875783" w:rsidRDefault="00875783" w:rsidP="00457DD2">
      <w:pPr>
        <w:jc w:val="left"/>
      </w:pPr>
    </w:p>
    <w:p w:rsidR="007B22EB" w:rsidRPr="00971D71" w:rsidRDefault="007B22EB" w:rsidP="00457DD2">
      <w:pPr>
        <w:jc w:val="left"/>
      </w:pPr>
      <w:r w:rsidRPr="00971D71">
        <w:t>Programme des séances</w:t>
      </w:r>
      <w:r w:rsidR="006C0F76" w:rsidRPr="00971D71">
        <w:t xml:space="preserve"> </w:t>
      </w:r>
      <w:r w:rsidRPr="00971D71">
        <w:t>:</w:t>
      </w:r>
    </w:p>
    <w:p w:rsidR="007B22EB" w:rsidRDefault="007B22EB" w:rsidP="00457DD2">
      <w:pPr>
        <w:jc w:val="left"/>
      </w:pPr>
    </w:p>
    <w:p w:rsidR="003C74FA" w:rsidRDefault="003C74FA" w:rsidP="00457DD2">
      <w:pPr>
        <w:jc w:val="left"/>
      </w:pPr>
    </w:p>
    <w:p w:rsidR="003C74FA" w:rsidRPr="00426698" w:rsidRDefault="003C74FA" w:rsidP="00457DD2">
      <w:pPr>
        <w:jc w:val="left"/>
        <w:rPr>
          <w:b/>
        </w:rPr>
      </w:pPr>
      <w:r w:rsidRPr="00426698">
        <w:rPr>
          <w:b/>
        </w:rPr>
        <w:t>0 – 27 septembre 2024 – Réunion de rentrée du séminaire</w:t>
      </w:r>
    </w:p>
    <w:p w:rsidR="003C74FA" w:rsidRPr="00426698" w:rsidRDefault="003C74FA" w:rsidP="00457DD2">
      <w:pPr>
        <w:jc w:val="left"/>
        <w:rPr>
          <w:b/>
        </w:rPr>
      </w:pPr>
    </w:p>
    <w:p w:rsidR="00F21AAB" w:rsidRPr="00426698" w:rsidRDefault="007B22EB" w:rsidP="00457DD2">
      <w:pPr>
        <w:jc w:val="left"/>
        <w:rPr>
          <w:b/>
        </w:rPr>
      </w:pPr>
      <w:r w:rsidRPr="00426698">
        <w:rPr>
          <w:b/>
        </w:rPr>
        <w:t>1 –</w:t>
      </w:r>
      <w:r w:rsidR="00E27444" w:rsidRPr="00426698">
        <w:rPr>
          <w:b/>
        </w:rPr>
        <w:t xml:space="preserve"> </w:t>
      </w:r>
      <w:r w:rsidR="00F7767E" w:rsidRPr="00426698">
        <w:rPr>
          <w:b/>
        </w:rPr>
        <w:t>8</w:t>
      </w:r>
      <w:r w:rsidR="00CE1562" w:rsidRPr="00426698">
        <w:rPr>
          <w:b/>
        </w:rPr>
        <w:t xml:space="preserve"> novembre</w:t>
      </w:r>
      <w:r w:rsidR="00916187" w:rsidRPr="00426698">
        <w:rPr>
          <w:b/>
        </w:rPr>
        <w:t xml:space="preserve"> 202</w:t>
      </w:r>
      <w:r w:rsidR="00F7767E" w:rsidRPr="00426698">
        <w:rPr>
          <w:b/>
        </w:rPr>
        <w:t>4</w:t>
      </w:r>
      <w:r w:rsidR="003646AB" w:rsidRPr="00426698">
        <w:rPr>
          <w:b/>
        </w:rPr>
        <w:t xml:space="preserve"> </w:t>
      </w:r>
      <w:r w:rsidR="00916187" w:rsidRPr="00426698">
        <w:rPr>
          <w:b/>
        </w:rPr>
        <w:t xml:space="preserve">– </w:t>
      </w:r>
      <w:r w:rsidR="001C0F5C" w:rsidRPr="00426698">
        <w:rPr>
          <w:b/>
        </w:rPr>
        <w:t>Q</w:t>
      </w:r>
      <w:r w:rsidR="008840FD" w:rsidRPr="00426698">
        <w:rPr>
          <w:b/>
        </w:rPr>
        <w:t>uand la lutte contre les inégalités sociales devient</w:t>
      </w:r>
      <w:r w:rsidR="00E01D20" w:rsidRPr="00426698">
        <w:rPr>
          <w:b/>
        </w:rPr>
        <w:t xml:space="preserve"> affaire d’Etat</w:t>
      </w:r>
      <w:r w:rsidR="001C0F5C" w:rsidRPr="00426698">
        <w:rPr>
          <w:b/>
        </w:rPr>
        <w:t>… ou pas ?</w:t>
      </w:r>
      <w:r w:rsidR="00C925C2" w:rsidRPr="00426698">
        <w:rPr>
          <w:b/>
        </w:rPr>
        <w:t xml:space="preserve"> (AL)</w:t>
      </w:r>
    </w:p>
    <w:p w:rsidR="008840FD" w:rsidRPr="00971D71" w:rsidRDefault="008840FD" w:rsidP="00457DD2">
      <w:pPr>
        <w:jc w:val="left"/>
      </w:pPr>
    </w:p>
    <w:p w:rsidR="002413A0" w:rsidRPr="003646AB" w:rsidRDefault="00445C5E" w:rsidP="002413A0">
      <w:pPr>
        <w:pStyle w:val="Paragraphedeliste"/>
        <w:numPr>
          <w:ilvl w:val="0"/>
          <w:numId w:val="1"/>
        </w:numPr>
        <w:jc w:val="left"/>
      </w:pPr>
      <w:r w:rsidRPr="00971D71">
        <w:t xml:space="preserve">A. </w:t>
      </w:r>
      <w:r w:rsidR="00F23852" w:rsidRPr="00971D71">
        <w:t xml:space="preserve">Discours </w:t>
      </w:r>
      <w:r w:rsidR="00F23852" w:rsidRPr="003646AB">
        <w:t xml:space="preserve">de Quimper </w:t>
      </w:r>
      <w:r w:rsidR="002413A0" w:rsidRPr="003646AB">
        <w:t>de Charles de Gaulle en février 1969</w:t>
      </w:r>
    </w:p>
    <w:p w:rsidR="00F23852" w:rsidRPr="003646AB" w:rsidRDefault="00445C5E" w:rsidP="002413A0">
      <w:pPr>
        <w:pStyle w:val="Paragraphedeliste"/>
        <w:numPr>
          <w:ilvl w:val="0"/>
          <w:numId w:val="1"/>
        </w:numPr>
        <w:jc w:val="left"/>
      </w:pPr>
      <w:r w:rsidRPr="003646AB">
        <w:t xml:space="preserve">B. </w:t>
      </w:r>
      <w:r w:rsidR="002413A0" w:rsidRPr="003646AB">
        <w:t>D</w:t>
      </w:r>
      <w:r w:rsidR="00F23852" w:rsidRPr="003646AB">
        <w:t>iscours de Rennes</w:t>
      </w:r>
      <w:r w:rsidR="002413A0" w:rsidRPr="003646AB">
        <w:t xml:space="preserve"> d’Emmanuel Macron en juillet 2017</w:t>
      </w:r>
    </w:p>
    <w:p w:rsidR="003646AB" w:rsidRPr="003646AB" w:rsidRDefault="003646AB" w:rsidP="003646AB">
      <w:pPr>
        <w:pStyle w:val="Paragraphedeliste"/>
        <w:jc w:val="left"/>
      </w:pPr>
    </w:p>
    <w:p w:rsidR="00445C5E" w:rsidRPr="00875783" w:rsidRDefault="00445C5E" w:rsidP="00445C5E">
      <w:pPr>
        <w:pStyle w:val="Paragraphedeliste"/>
        <w:numPr>
          <w:ilvl w:val="0"/>
          <w:numId w:val="1"/>
        </w:numPr>
        <w:jc w:val="left"/>
      </w:pPr>
      <w:r w:rsidRPr="00875783">
        <w:lastRenderedPageBreak/>
        <w:t xml:space="preserve">C. </w:t>
      </w:r>
      <w:proofErr w:type="spellStart"/>
      <w:r w:rsidRPr="00875783">
        <w:t>Bussi</w:t>
      </w:r>
      <w:proofErr w:type="spellEnd"/>
      <w:r w:rsidRPr="00875783">
        <w:t xml:space="preserve">, M., 2007, « Pour une géographie de la démocratie », </w:t>
      </w:r>
      <w:r w:rsidRPr="00875783">
        <w:rPr>
          <w:i/>
        </w:rPr>
        <w:t>L’Espace politique</w:t>
      </w:r>
      <w:r w:rsidRPr="00875783">
        <w:t>, 1</w:t>
      </w:r>
    </w:p>
    <w:p w:rsidR="003646AB" w:rsidRPr="00875783" w:rsidRDefault="00445C5E" w:rsidP="00875783">
      <w:pPr>
        <w:pStyle w:val="Paragraphedeliste"/>
        <w:numPr>
          <w:ilvl w:val="0"/>
          <w:numId w:val="1"/>
        </w:numPr>
        <w:jc w:val="left"/>
      </w:pPr>
      <w:r w:rsidRPr="00875783">
        <w:t xml:space="preserve">D. </w:t>
      </w:r>
      <w:r w:rsidR="00875783" w:rsidRPr="003646AB">
        <w:t xml:space="preserve">Terrier C., 2005, « Les découpages territoriaux : problèmes épistémologiques et méthodologiques », in V. Rey et T. Saint-Julien, </w:t>
      </w:r>
      <w:r w:rsidR="00875783" w:rsidRPr="003646AB">
        <w:rPr>
          <w:i/>
        </w:rPr>
        <w:t>Territoires d’Europe</w:t>
      </w:r>
      <w:r w:rsidR="00875783" w:rsidRPr="003646AB">
        <w:t>, ENS Editions, Lyon, pp. 125-137</w:t>
      </w:r>
    </w:p>
    <w:p w:rsidR="003646AB" w:rsidRPr="003646AB" w:rsidRDefault="003646AB" w:rsidP="00457DD2">
      <w:pPr>
        <w:jc w:val="left"/>
      </w:pPr>
    </w:p>
    <w:p w:rsidR="00875783" w:rsidRPr="003646AB" w:rsidRDefault="000C3952" w:rsidP="00875783">
      <w:pPr>
        <w:ind w:firstLine="360"/>
        <w:jc w:val="left"/>
      </w:pPr>
      <w:r w:rsidRPr="00426698">
        <w:rPr>
          <w:b/>
        </w:rPr>
        <w:t>2</w:t>
      </w:r>
      <w:r w:rsidR="00E4656A" w:rsidRPr="00426698">
        <w:rPr>
          <w:b/>
        </w:rPr>
        <w:t xml:space="preserve"> –</w:t>
      </w:r>
      <w:r w:rsidR="00E27444" w:rsidRPr="00426698">
        <w:rPr>
          <w:b/>
        </w:rPr>
        <w:t xml:space="preserve"> </w:t>
      </w:r>
      <w:r w:rsidR="003646AB" w:rsidRPr="00426698">
        <w:rPr>
          <w:b/>
        </w:rPr>
        <w:t>1</w:t>
      </w:r>
      <w:r w:rsidR="00F7767E" w:rsidRPr="00426698">
        <w:rPr>
          <w:b/>
        </w:rPr>
        <w:t>5</w:t>
      </w:r>
      <w:r w:rsidR="00916187" w:rsidRPr="00426698">
        <w:rPr>
          <w:b/>
        </w:rPr>
        <w:t xml:space="preserve"> </w:t>
      </w:r>
      <w:r w:rsidR="003646AB" w:rsidRPr="00426698">
        <w:rPr>
          <w:b/>
        </w:rPr>
        <w:t>novembre 202</w:t>
      </w:r>
      <w:r w:rsidR="00F7767E" w:rsidRPr="00426698">
        <w:rPr>
          <w:b/>
        </w:rPr>
        <w:t>4</w:t>
      </w:r>
      <w:r w:rsidR="00916187" w:rsidRPr="00426698">
        <w:rPr>
          <w:b/>
        </w:rPr>
        <w:t xml:space="preserve"> – </w:t>
      </w:r>
      <w:r w:rsidR="00875783" w:rsidRPr="00426698">
        <w:rPr>
          <w:b/>
        </w:rPr>
        <w:t>Décentralisation et fédéralisme : les réponses de l’Etat aux inégalités régionales (AL)</w:t>
      </w:r>
    </w:p>
    <w:p w:rsidR="00875783" w:rsidRPr="003646AB" w:rsidRDefault="00875783" w:rsidP="00875783">
      <w:pPr>
        <w:pStyle w:val="Paragraphedeliste"/>
        <w:numPr>
          <w:ilvl w:val="0"/>
          <w:numId w:val="1"/>
        </w:numPr>
        <w:jc w:val="left"/>
      </w:pPr>
      <w:r w:rsidRPr="003646AB">
        <w:t xml:space="preserve">A. Dupuy, C., 2012, « La course vers le milieu des régions. Compétition et politiques régionales d’éducation en France et en Allemagne », </w:t>
      </w:r>
      <w:r w:rsidRPr="003646AB">
        <w:rPr>
          <w:i/>
        </w:rPr>
        <w:t>Revue canadienne de science politique</w:t>
      </w:r>
      <w:r w:rsidRPr="003646AB">
        <w:t>, 45, 4, pp. 881-907</w:t>
      </w:r>
    </w:p>
    <w:p w:rsidR="00875783" w:rsidRDefault="00875783" w:rsidP="00875783">
      <w:pPr>
        <w:pStyle w:val="Paragraphedeliste"/>
        <w:numPr>
          <w:ilvl w:val="0"/>
          <w:numId w:val="1"/>
        </w:numPr>
        <w:jc w:val="left"/>
      </w:pPr>
      <w:r w:rsidRPr="003646AB">
        <w:t>B. Ferhat, I., 2020, « Faire bouger les jeunes ? Les politiques budgétaires du conseil régional de Picardie face à la mobilité éducative », in Ferhat, I. (</w:t>
      </w:r>
      <w:proofErr w:type="spellStart"/>
      <w:r w:rsidRPr="003646AB">
        <w:t>dir</w:t>
      </w:r>
      <w:proofErr w:type="spellEnd"/>
      <w:r w:rsidRPr="003646AB">
        <w:t xml:space="preserve">.) </w:t>
      </w:r>
      <w:r w:rsidRPr="003646AB">
        <w:rPr>
          <w:i/>
        </w:rPr>
        <w:t>La Picardie : un territoire éducatif à part</w:t>
      </w:r>
      <w:r w:rsidRPr="003646AB">
        <w:t>, Revue du Nord, Lille, pp. 225-245</w:t>
      </w:r>
    </w:p>
    <w:p w:rsidR="00710108" w:rsidRDefault="00710108" w:rsidP="00710108">
      <w:pPr>
        <w:pStyle w:val="Paragraphedeliste"/>
        <w:numPr>
          <w:ilvl w:val="0"/>
          <w:numId w:val="1"/>
        </w:numPr>
        <w:spacing w:line="240" w:lineRule="auto"/>
        <w:jc w:val="left"/>
        <w:rPr>
          <w:rFonts w:eastAsia="Times New Roman" w:cs="Times New Roman"/>
          <w:szCs w:val="24"/>
          <w:lang w:eastAsia="fr-FR"/>
        </w:rPr>
      </w:pPr>
      <w:r>
        <w:rPr>
          <w:rFonts w:eastAsia="Times New Roman" w:cs="Times New Roman"/>
          <w:smallCaps/>
          <w:szCs w:val="24"/>
          <w:lang w:eastAsia="fr-FR"/>
        </w:rPr>
        <w:t xml:space="preserve">C. </w:t>
      </w:r>
      <w:proofErr w:type="spellStart"/>
      <w:r w:rsidRPr="00710108">
        <w:rPr>
          <w:rFonts w:eastAsia="Times New Roman" w:cs="Times New Roman"/>
          <w:smallCaps/>
          <w:szCs w:val="24"/>
          <w:lang w:eastAsia="fr-FR"/>
        </w:rPr>
        <w:t>Brennetot</w:t>
      </w:r>
      <w:proofErr w:type="spellEnd"/>
      <w:r w:rsidRPr="00710108">
        <w:rPr>
          <w:rFonts w:eastAsia="Times New Roman" w:cs="Times New Roman"/>
          <w:szCs w:val="24"/>
          <w:lang w:eastAsia="fr-FR"/>
        </w:rPr>
        <w:t xml:space="preserve"> Arnaud et Sophie </w:t>
      </w:r>
      <w:r w:rsidRPr="00710108">
        <w:rPr>
          <w:rFonts w:eastAsia="Times New Roman" w:cs="Times New Roman"/>
          <w:smallCaps/>
          <w:szCs w:val="24"/>
          <w:lang w:eastAsia="fr-FR"/>
        </w:rPr>
        <w:t>De Ruffray</w:t>
      </w:r>
      <w:r w:rsidRPr="00710108">
        <w:rPr>
          <w:rFonts w:eastAsia="Times New Roman" w:cs="Times New Roman"/>
          <w:szCs w:val="24"/>
          <w:lang w:eastAsia="fr-FR"/>
        </w:rPr>
        <w:t xml:space="preserve">, « Découper la France en régions. L’imaginaire régionaliste à l’épreuve du territoire », </w:t>
      </w:r>
      <w:proofErr w:type="spellStart"/>
      <w:r w:rsidRPr="00710108">
        <w:rPr>
          <w:rFonts w:eastAsia="Times New Roman" w:cs="Times New Roman"/>
          <w:i/>
          <w:iCs/>
          <w:szCs w:val="24"/>
          <w:lang w:eastAsia="fr-FR"/>
        </w:rPr>
        <w:t>Cybergéo</w:t>
      </w:r>
      <w:proofErr w:type="spellEnd"/>
      <w:r w:rsidRPr="00710108">
        <w:rPr>
          <w:rFonts w:eastAsia="Times New Roman" w:cs="Times New Roman"/>
          <w:szCs w:val="24"/>
          <w:lang w:eastAsia="fr-FR"/>
        </w:rPr>
        <w:t>, 2014 (DOI : 10.4000/cybergeo.26376).</w:t>
      </w:r>
    </w:p>
    <w:p w:rsidR="00710108" w:rsidRPr="00710108" w:rsidRDefault="00710108" w:rsidP="00710108">
      <w:pPr>
        <w:pStyle w:val="Paragraphedeliste"/>
        <w:numPr>
          <w:ilvl w:val="0"/>
          <w:numId w:val="1"/>
        </w:numPr>
        <w:spacing w:line="240" w:lineRule="auto"/>
        <w:jc w:val="left"/>
        <w:rPr>
          <w:rFonts w:eastAsia="Times New Roman" w:cs="Times New Roman"/>
          <w:szCs w:val="24"/>
          <w:lang w:eastAsia="fr-FR"/>
        </w:rPr>
      </w:pPr>
      <w:r>
        <w:rPr>
          <w:rFonts w:eastAsia="Times New Roman" w:cs="Times New Roman"/>
          <w:smallCaps/>
          <w:szCs w:val="24"/>
          <w:lang w:eastAsia="fr-FR"/>
        </w:rPr>
        <w:t xml:space="preserve">D. </w:t>
      </w:r>
      <w:r w:rsidRPr="00710108">
        <w:rPr>
          <w:rFonts w:eastAsia="Times New Roman" w:cs="Times New Roman"/>
          <w:smallCaps/>
          <w:szCs w:val="24"/>
          <w:lang w:eastAsia="fr-FR"/>
        </w:rPr>
        <w:t>Laporte</w:t>
      </w:r>
      <w:r w:rsidRPr="00710108">
        <w:rPr>
          <w:rFonts w:eastAsia="Times New Roman" w:cs="Times New Roman"/>
          <w:szCs w:val="24"/>
          <w:lang w:eastAsia="fr-FR"/>
        </w:rPr>
        <w:t xml:space="preserve"> Antoine et Guillaume </w:t>
      </w:r>
      <w:r w:rsidRPr="00710108">
        <w:rPr>
          <w:rFonts w:eastAsia="Times New Roman" w:cs="Times New Roman"/>
          <w:smallCaps/>
          <w:szCs w:val="24"/>
          <w:lang w:eastAsia="fr-FR"/>
        </w:rPr>
        <w:t>Vergnaud</w:t>
      </w:r>
      <w:r w:rsidRPr="00710108">
        <w:rPr>
          <w:rFonts w:eastAsia="Times New Roman" w:cs="Times New Roman"/>
          <w:szCs w:val="24"/>
          <w:lang w:eastAsia="fr-FR"/>
        </w:rPr>
        <w:t xml:space="preserve">, « Anciennes et nouvelles capitales des régions françaises dans les débats autour de la réforme régionale : les enjeux territoriaux dans la prise de décision », </w:t>
      </w:r>
      <w:r w:rsidRPr="00710108">
        <w:rPr>
          <w:rFonts w:eastAsia="Times New Roman" w:cs="Times New Roman"/>
          <w:i/>
          <w:iCs/>
          <w:szCs w:val="24"/>
          <w:lang w:eastAsia="fr-FR"/>
        </w:rPr>
        <w:t>Revue d’Économie Régionale &amp; Urbaine</w:t>
      </w:r>
      <w:r w:rsidRPr="00710108">
        <w:rPr>
          <w:rFonts w:eastAsia="Times New Roman" w:cs="Times New Roman"/>
          <w:szCs w:val="24"/>
          <w:lang w:eastAsia="fr-FR"/>
        </w:rPr>
        <w:t>, Juin, n</w:t>
      </w:r>
      <w:r w:rsidRPr="00710108">
        <w:rPr>
          <w:rFonts w:eastAsia="Times New Roman" w:cs="Times New Roman"/>
          <w:szCs w:val="24"/>
          <w:vertAlign w:val="superscript"/>
          <w:lang w:eastAsia="fr-FR"/>
        </w:rPr>
        <w:t>o</w:t>
      </w:r>
      <w:r w:rsidRPr="00710108">
        <w:rPr>
          <w:rFonts w:eastAsia="Times New Roman" w:cs="Times New Roman"/>
          <w:szCs w:val="24"/>
          <w:lang w:eastAsia="fr-FR"/>
        </w:rPr>
        <w:t> 3, 18 juin 2018, p. 651-672.</w:t>
      </w:r>
    </w:p>
    <w:p w:rsidR="00710108" w:rsidRDefault="00710108" w:rsidP="00710108">
      <w:pPr>
        <w:jc w:val="left"/>
      </w:pPr>
    </w:p>
    <w:p w:rsidR="00875783" w:rsidRPr="003646AB" w:rsidRDefault="00875783" w:rsidP="00875783">
      <w:pPr>
        <w:pStyle w:val="Paragraphedeliste"/>
        <w:jc w:val="left"/>
      </w:pPr>
    </w:p>
    <w:p w:rsidR="00875783" w:rsidRPr="00426698" w:rsidRDefault="00875783" w:rsidP="00875783">
      <w:pPr>
        <w:ind w:firstLine="360"/>
        <w:jc w:val="left"/>
        <w:rPr>
          <w:b/>
        </w:rPr>
      </w:pPr>
      <w:r w:rsidRPr="00426698">
        <w:rPr>
          <w:b/>
        </w:rPr>
        <w:t>3</w:t>
      </w:r>
      <w:r w:rsidRPr="00426698">
        <w:rPr>
          <w:b/>
        </w:rPr>
        <w:t xml:space="preserve"> </w:t>
      </w:r>
      <w:r w:rsidRPr="00426698">
        <w:rPr>
          <w:b/>
        </w:rPr>
        <w:t>–</w:t>
      </w:r>
      <w:r w:rsidRPr="00426698">
        <w:rPr>
          <w:b/>
        </w:rPr>
        <w:t xml:space="preserve"> </w:t>
      </w:r>
      <w:r w:rsidRPr="00426698">
        <w:rPr>
          <w:b/>
        </w:rPr>
        <w:t>29 novembre 2024</w:t>
      </w:r>
      <w:r w:rsidRPr="00426698">
        <w:rPr>
          <w:b/>
        </w:rPr>
        <w:t xml:space="preserve"> – Inégalités sociales dans l’éducation en milieu urbain – retour d’expérience d’une thèse de doctorat en cours sur une analyse comparée France-Allemagne </w:t>
      </w:r>
      <w:r w:rsidR="00426698">
        <w:rPr>
          <w:b/>
        </w:rPr>
        <w:t>(JP)</w:t>
      </w:r>
    </w:p>
    <w:p w:rsidR="00DE67C3" w:rsidRPr="00710108" w:rsidRDefault="00DE67C3" w:rsidP="00710108">
      <w:pPr>
        <w:pStyle w:val="Paragraphedeliste"/>
        <w:numPr>
          <w:ilvl w:val="1"/>
          <w:numId w:val="15"/>
        </w:numPr>
        <w:ind w:left="709"/>
        <w:jc w:val="left"/>
        <w:rPr>
          <w:rFonts w:eastAsia="Times New Roman" w:cs="Times New Roman"/>
          <w:szCs w:val="24"/>
          <w:lang w:eastAsia="fr-FR"/>
        </w:rPr>
      </w:pPr>
      <w:r w:rsidRPr="00710108">
        <w:rPr>
          <w:rFonts w:eastAsia="Times New Roman" w:cs="Times New Roman"/>
          <w:szCs w:val="24"/>
          <w:lang w:eastAsia="fr-FR"/>
        </w:rPr>
        <w:t>Audren Gwenaëlle, « Dynamiques scolaires et recompositions socio-territoriales : quels impacts sur la ségrégation à Marseille ? », </w:t>
      </w:r>
      <w:r w:rsidRPr="00710108">
        <w:rPr>
          <w:rFonts w:eastAsia="Times New Roman" w:cs="Times New Roman"/>
          <w:i/>
          <w:iCs/>
          <w:szCs w:val="24"/>
          <w:lang w:eastAsia="fr-FR"/>
        </w:rPr>
        <w:t>Géographie, économie, société </w:t>
      </w:r>
      <w:r w:rsidRPr="00710108">
        <w:rPr>
          <w:rFonts w:eastAsia="Times New Roman" w:cs="Times New Roman"/>
          <w:szCs w:val="24"/>
          <w:lang w:eastAsia="fr-FR"/>
        </w:rPr>
        <w:t xml:space="preserve">(Vol. 14), 2, 2012, pp.147-170. </w:t>
      </w:r>
    </w:p>
    <w:p w:rsidR="00DE67C3" w:rsidRPr="00710108" w:rsidRDefault="00DE67C3" w:rsidP="00710108">
      <w:pPr>
        <w:pStyle w:val="Paragraphedeliste"/>
        <w:numPr>
          <w:ilvl w:val="1"/>
          <w:numId w:val="15"/>
        </w:numPr>
        <w:spacing w:line="240" w:lineRule="auto"/>
        <w:ind w:left="709"/>
        <w:jc w:val="left"/>
        <w:rPr>
          <w:rFonts w:eastAsia="Times New Roman" w:cs="Times New Roman"/>
          <w:szCs w:val="24"/>
          <w:lang w:eastAsia="fr-FR"/>
        </w:rPr>
      </w:pPr>
      <w:proofErr w:type="spellStart"/>
      <w:r w:rsidRPr="00710108">
        <w:rPr>
          <w:rFonts w:eastAsia="Times New Roman" w:cs="Times New Roman"/>
          <w:szCs w:val="24"/>
          <w:lang w:eastAsia="fr-FR"/>
        </w:rPr>
        <w:t>Oberti</w:t>
      </w:r>
      <w:proofErr w:type="spellEnd"/>
      <w:r w:rsidRPr="00710108">
        <w:rPr>
          <w:rFonts w:eastAsia="Times New Roman" w:cs="Times New Roman"/>
          <w:szCs w:val="24"/>
          <w:lang w:eastAsia="fr-FR"/>
        </w:rPr>
        <w:t xml:space="preserve"> Marco, « </w:t>
      </w:r>
      <w:proofErr w:type="spellStart"/>
      <w:r w:rsidRPr="00710108">
        <w:rPr>
          <w:rFonts w:eastAsia="Times New Roman" w:cs="Times New Roman"/>
          <w:szCs w:val="24"/>
          <w:lang w:eastAsia="fr-FR"/>
        </w:rPr>
        <w:t>Differenciation</w:t>
      </w:r>
      <w:proofErr w:type="spellEnd"/>
      <w:r w:rsidRPr="00710108">
        <w:rPr>
          <w:rFonts w:eastAsia="Times New Roman" w:cs="Times New Roman"/>
          <w:szCs w:val="24"/>
          <w:lang w:eastAsia="fr-FR"/>
        </w:rPr>
        <w:t xml:space="preserve"> sociale et scolaire du territoire : </w:t>
      </w:r>
      <w:proofErr w:type="spellStart"/>
      <w:r w:rsidRPr="00710108">
        <w:rPr>
          <w:rFonts w:eastAsia="Times New Roman" w:cs="Times New Roman"/>
          <w:szCs w:val="24"/>
          <w:lang w:eastAsia="fr-FR"/>
        </w:rPr>
        <w:t>inegalites</w:t>
      </w:r>
      <w:proofErr w:type="spellEnd"/>
      <w:r w:rsidRPr="00710108">
        <w:rPr>
          <w:rFonts w:eastAsia="Times New Roman" w:cs="Times New Roman"/>
          <w:szCs w:val="24"/>
          <w:lang w:eastAsia="fr-FR"/>
        </w:rPr>
        <w:t xml:space="preserve"> et configurations locales », </w:t>
      </w:r>
      <w:r w:rsidRPr="00710108">
        <w:rPr>
          <w:rFonts w:eastAsia="Times New Roman" w:cs="Times New Roman"/>
          <w:i/>
          <w:iCs/>
          <w:szCs w:val="24"/>
          <w:lang w:eastAsia="fr-FR"/>
        </w:rPr>
        <w:t>Sociétés contemporaines </w:t>
      </w:r>
      <w:r w:rsidRPr="00710108">
        <w:rPr>
          <w:rFonts w:eastAsia="Times New Roman" w:cs="Times New Roman"/>
          <w:szCs w:val="24"/>
          <w:lang w:eastAsia="fr-FR"/>
        </w:rPr>
        <w:t>(n</w:t>
      </w:r>
      <w:r w:rsidRPr="00710108">
        <w:rPr>
          <w:rFonts w:eastAsia="Times New Roman" w:cs="Times New Roman"/>
          <w:szCs w:val="24"/>
          <w:vertAlign w:val="superscript"/>
          <w:lang w:eastAsia="fr-FR"/>
        </w:rPr>
        <w:t>o</w:t>
      </w:r>
      <w:r w:rsidRPr="00710108">
        <w:rPr>
          <w:rFonts w:eastAsia="Times New Roman" w:cs="Times New Roman"/>
          <w:szCs w:val="24"/>
          <w:lang w:eastAsia="fr-FR"/>
        </w:rPr>
        <w:t xml:space="preserve"> 59-60), 3, 2005, pp.13-42. </w:t>
      </w:r>
    </w:p>
    <w:p w:rsidR="00875783" w:rsidRPr="00710108" w:rsidRDefault="00DE67C3" w:rsidP="00710108">
      <w:pPr>
        <w:pStyle w:val="Paragraphedeliste"/>
        <w:numPr>
          <w:ilvl w:val="1"/>
          <w:numId w:val="15"/>
        </w:numPr>
        <w:ind w:left="709"/>
        <w:jc w:val="left"/>
        <w:rPr>
          <w:sz w:val="20"/>
        </w:rPr>
      </w:pPr>
      <w:r w:rsidRPr="00710108">
        <w:rPr>
          <w:rFonts w:eastAsia="Times New Roman" w:cs="Times New Roman"/>
          <w:szCs w:val="24"/>
          <w:lang w:eastAsia="fr-FR"/>
        </w:rPr>
        <w:t xml:space="preserve">Leïla </w:t>
      </w:r>
      <w:proofErr w:type="spellStart"/>
      <w:r w:rsidRPr="00710108">
        <w:rPr>
          <w:rFonts w:eastAsia="Times New Roman" w:cs="Times New Roman"/>
          <w:szCs w:val="24"/>
          <w:lang w:eastAsia="fr-FR"/>
        </w:rPr>
        <w:t>Frouillou</w:t>
      </w:r>
      <w:proofErr w:type="spellEnd"/>
      <w:r w:rsidRPr="00710108">
        <w:rPr>
          <w:rFonts w:eastAsia="Times New Roman" w:cs="Times New Roman"/>
          <w:szCs w:val="24"/>
          <w:lang w:eastAsia="fr-FR"/>
        </w:rPr>
        <w:t xml:space="preserve">. La dimension spatiale des inégalités scolaires : Chapitre 1. Clémentine </w:t>
      </w:r>
      <w:proofErr w:type="spellStart"/>
      <w:proofErr w:type="gramStart"/>
      <w:r w:rsidRPr="00710108">
        <w:rPr>
          <w:rFonts w:eastAsia="Times New Roman" w:cs="Times New Roman"/>
          <w:szCs w:val="24"/>
          <w:lang w:eastAsia="fr-FR"/>
        </w:rPr>
        <w:t>Cottineau</w:t>
      </w:r>
      <w:proofErr w:type="spellEnd"/>
      <w:r w:rsidRPr="00710108">
        <w:rPr>
          <w:rFonts w:eastAsia="Times New Roman" w:cs="Times New Roman"/>
          <w:szCs w:val="24"/>
          <w:lang w:eastAsia="fr-FR"/>
        </w:rPr>
        <w:t>;</w:t>
      </w:r>
      <w:proofErr w:type="gramEnd"/>
      <w:r w:rsidRPr="00710108">
        <w:rPr>
          <w:rFonts w:eastAsia="Times New Roman" w:cs="Times New Roman"/>
          <w:szCs w:val="24"/>
          <w:lang w:eastAsia="fr-FR"/>
        </w:rPr>
        <w:t xml:space="preserve"> Julie Vallée. </w:t>
      </w:r>
      <w:r w:rsidRPr="00710108">
        <w:rPr>
          <w:rFonts w:eastAsia="Times New Roman" w:cs="Times New Roman"/>
          <w:i/>
          <w:szCs w:val="24"/>
          <w:lang w:eastAsia="fr-FR"/>
        </w:rPr>
        <w:t>Les inégalités dans l’espace géographique</w:t>
      </w:r>
      <w:r w:rsidRPr="00710108">
        <w:rPr>
          <w:rFonts w:eastAsia="Times New Roman" w:cs="Times New Roman"/>
          <w:szCs w:val="24"/>
          <w:lang w:eastAsia="fr-FR"/>
        </w:rPr>
        <w:t>, ISTE éditions, pp.31 - 56, 2022, Encyclopédie des Sciences - Domaine Géographie et Démographie</w:t>
      </w:r>
    </w:p>
    <w:p w:rsidR="00710108" w:rsidRPr="00710108" w:rsidRDefault="00710108" w:rsidP="00710108">
      <w:pPr>
        <w:pStyle w:val="Paragraphedeliste"/>
        <w:ind w:left="709"/>
        <w:jc w:val="left"/>
        <w:rPr>
          <w:sz w:val="20"/>
        </w:rPr>
      </w:pPr>
    </w:p>
    <w:p w:rsidR="007B22EB" w:rsidRPr="00426698" w:rsidRDefault="000C3952" w:rsidP="00875783">
      <w:pPr>
        <w:ind w:firstLine="360"/>
        <w:jc w:val="left"/>
        <w:rPr>
          <w:b/>
        </w:rPr>
      </w:pPr>
      <w:r w:rsidRPr="00426698">
        <w:rPr>
          <w:b/>
        </w:rPr>
        <w:t>4</w:t>
      </w:r>
      <w:r w:rsidR="007B22EB" w:rsidRPr="00426698">
        <w:rPr>
          <w:b/>
        </w:rPr>
        <w:t xml:space="preserve"> –</w:t>
      </w:r>
      <w:r w:rsidR="00E27444" w:rsidRPr="00426698">
        <w:rPr>
          <w:b/>
        </w:rPr>
        <w:t xml:space="preserve"> </w:t>
      </w:r>
      <w:r w:rsidR="00875783" w:rsidRPr="00426698">
        <w:rPr>
          <w:b/>
        </w:rPr>
        <w:t>6</w:t>
      </w:r>
      <w:r w:rsidR="00916187" w:rsidRPr="00426698">
        <w:rPr>
          <w:b/>
        </w:rPr>
        <w:t xml:space="preserve"> </w:t>
      </w:r>
      <w:r w:rsidR="00D16FA7" w:rsidRPr="00426698">
        <w:rPr>
          <w:b/>
        </w:rPr>
        <w:t>déc</w:t>
      </w:r>
      <w:r w:rsidR="00916187" w:rsidRPr="00426698">
        <w:rPr>
          <w:b/>
        </w:rPr>
        <w:t>embre 202</w:t>
      </w:r>
      <w:r w:rsidR="00875783" w:rsidRPr="00426698">
        <w:rPr>
          <w:b/>
        </w:rPr>
        <w:t>4</w:t>
      </w:r>
      <w:r w:rsidR="00916187" w:rsidRPr="00426698">
        <w:rPr>
          <w:b/>
        </w:rPr>
        <w:t xml:space="preserve"> – </w:t>
      </w:r>
      <w:r w:rsidR="002E0A45" w:rsidRPr="00426698">
        <w:rPr>
          <w:b/>
        </w:rPr>
        <w:t xml:space="preserve">L’Etat </w:t>
      </w:r>
      <w:r w:rsidR="00FB32C3" w:rsidRPr="00426698">
        <w:rPr>
          <w:b/>
        </w:rPr>
        <w:t>et le niveau local</w:t>
      </w:r>
      <w:r w:rsidR="00837583">
        <w:rPr>
          <w:b/>
        </w:rPr>
        <w:t> : services publics et maillages</w:t>
      </w:r>
    </w:p>
    <w:p w:rsidR="00F21AAB" w:rsidRPr="003646AB" w:rsidRDefault="00F21AAB" w:rsidP="00457DD2">
      <w:pPr>
        <w:jc w:val="left"/>
      </w:pPr>
    </w:p>
    <w:p w:rsidR="00D02B50" w:rsidRPr="003646AB" w:rsidRDefault="00D02B50" w:rsidP="00D02B50">
      <w:pPr>
        <w:pStyle w:val="Sansinterligne"/>
        <w:numPr>
          <w:ilvl w:val="0"/>
          <w:numId w:val="1"/>
        </w:numPr>
        <w:rPr>
          <w:sz w:val="22"/>
          <w:lang w:eastAsia="fr-FR"/>
        </w:rPr>
      </w:pPr>
      <w:r w:rsidRPr="003646AB">
        <w:rPr>
          <w:smallCaps/>
          <w:sz w:val="22"/>
          <w:lang w:eastAsia="fr-FR"/>
        </w:rPr>
        <w:t xml:space="preserve">A. </w:t>
      </w:r>
      <w:proofErr w:type="spellStart"/>
      <w:r w:rsidRPr="003646AB">
        <w:rPr>
          <w:smallCaps/>
          <w:sz w:val="22"/>
          <w:lang w:eastAsia="fr-FR"/>
        </w:rPr>
        <w:t>Jouen</w:t>
      </w:r>
      <w:proofErr w:type="spellEnd"/>
      <w:r w:rsidRPr="003646AB">
        <w:rPr>
          <w:sz w:val="22"/>
          <w:lang w:eastAsia="fr-FR"/>
        </w:rPr>
        <w:t xml:space="preserve"> Sylvie, 2015, </w:t>
      </w:r>
      <w:r w:rsidRPr="003646AB">
        <w:rPr>
          <w:i/>
          <w:sz w:val="22"/>
          <w:lang w:eastAsia="fr-FR"/>
        </w:rPr>
        <w:t xml:space="preserve">La classe </w:t>
      </w:r>
      <w:proofErr w:type="spellStart"/>
      <w:r w:rsidRPr="003646AB">
        <w:rPr>
          <w:i/>
          <w:sz w:val="22"/>
          <w:lang w:eastAsia="fr-FR"/>
        </w:rPr>
        <w:t>multiâge</w:t>
      </w:r>
      <w:proofErr w:type="spellEnd"/>
      <w:r w:rsidRPr="003646AB">
        <w:rPr>
          <w:i/>
          <w:sz w:val="22"/>
          <w:lang w:eastAsia="fr-FR"/>
        </w:rPr>
        <w:t xml:space="preserve"> d’hier à aujourd’hui : archaïsme ou école de demain ?</w:t>
      </w:r>
      <w:r w:rsidRPr="003646AB">
        <w:rPr>
          <w:sz w:val="22"/>
          <w:lang w:eastAsia="fr-FR"/>
        </w:rPr>
        <w:t>, Issy les Moulineaux, ESF, 184 p. (extrait)</w:t>
      </w:r>
    </w:p>
    <w:p w:rsidR="00D02B50" w:rsidRPr="003646AB" w:rsidRDefault="00D02B50" w:rsidP="00D02B50">
      <w:pPr>
        <w:pStyle w:val="Sansinterligne"/>
        <w:numPr>
          <w:ilvl w:val="0"/>
          <w:numId w:val="1"/>
        </w:numPr>
        <w:rPr>
          <w:sz w:val="22"/>
          <w:lang w:eastAsia="fr-FR"/>
        </w:rPr>
      </w:pPr>
      <w:r w:rsidRPr="003646AB">
        <w:rPr>
          <w:smallCaps/>
          <w:sz w:val="22"/>
          <w:lang w:eastAsia="fr-FR"/>
        </w:rPr>
        <w:t xml:space="preserve">B. </w:t>
      </w:r>
      <w:proofErr w:type="spellStart"/>
      <w:r w:rsidRPr="003646AB">
        <w:rPr>
          <w:smallCaps/>
          <w:sz w:val="22"/>
          <w:lang w:eastAsia="fr-FR"/>
        </w:rPr>
        <w:t>Moracchini</w:t>
      </w:r>
      <w:proofErr w:type="spellEnd"/>
      <w:r w:rsidRPr="003646AB">
        <w:rPr>
          <w:sz w:val="22"/>
          <w:lang w:eastAsia="fr-FR"/>
        </w:rPr>
        <w:t xml:space="preserve"> Charles, 1992, </w:t>
      </w:r>
      <w:r w:rsidRPr="003646AB">
        <w:rPr>
          <w:i/>
          <w:sz w:val="22"/>
          <w:lang w:eastAsia="fr-FR"/>
        </w:rPr>
        <w:t>Système éducatif et espaces fragiles les collèges dans les montagnes d’Auvergne</w:t>
      </w:r>
      <w:r w:rsidRPr="003646AB">
        <w:rPr>
          <w:sz w:val="22"/>
          <w:lang w:eastAsia="fr-FR"/>
        </w:rPr>
        <w:t>, Clermont-Ferrand, CERAMAC, 255 p. (extrait)</w:t>
      </w:r>
    </w:p>
    <w:p w:rsidR="002E0A45" w:rsidRPr="003646AB" w:rsidRDefault="002E0A45" w:rsidP="00D16FA7">
      <w:pPr>
        <w:pStyle w:val="Paragraphedeliste"/>
        <w:autoSpaceDE w:val="0"/>
        <w:autoSpaceDN w:val="0"/>
        <w:adjustRightInd w:val="0"/>
        <w:spacing w:line="240" w:lineRule="auto"/>
        <w:jc w:val="left"/>
      </w:pPr>
    </w:p>
    <w:p w:rsidR="00BA37B0" w:rsidRPr="003646AB" w:rsidRDefault="00D02B50" w:rsidP="00BA37B0">
      <w:pPr>
        <w:pStyle w:val="Paragraphedeliste"/>
        <w:numPr>
          <w:ilvl w:val="0"/>
          <w:numId w:val="1"/>
        </w:numPr>
        <w:autoSpaceDE w:val="0"/>
        <w:autoSpaceDN w:val="0"/>
        <w:adjustRightInd w:val="0"/>
        <w:spacing w:line="240" w:lineRule="auto"/>
        <w:jc w:val="left"/>
      </w:pPr>
      <w:r w:rsidRPr="003646AB">
        <w:t xml:space="preserve">C. </w:t>
      </w:r>
      <w:r w:rsidR="00BA37B0" w:rsidRPr="003646AB">
        <w:t>Audren, G., 2012, « </w:t>
      </w:r>
      <w:r w:rsidR="00BA37B0" w:rsidRPr="003646AB">
        <w:rPr>
          <w:rFonts w:cs="Times New Roman"/>
          <w:bCs/>
        </w:rPr>
        <w:t>Dynamiques scolaires et recompositions socio-territoriales à Marseille</w:t>
      </w:r>
      <w:r w:rsidR="00BA37B0" w:rsidRPr="003646AB">
        <w:t xml:space="preserve"> », </w:t>
      </w:r>
      <w:r w:rsidR="00837583">
        <w:rPr>
          <w:rStyle w:val="Accentuation"/>
        </w:rPr>
        <w:t>Géographie, économie, société </w:t>
      </w:r>
      <w:r w:rsidR="00837583">
        <w:t>(Vol. 14), 2, 2012, pp.147-170.</w:t>
      </w:r>
    </w:p>
    <w:p w:rsidR="007B5D26" w:rsidRPr="003646AB" w:rsidRDefault="007B5D26" w:rsidP="007B5D26">
      <w:pPr>
        <w:pStyle w:val="Paragraphedeliste"/>
        <w:numPr>
          <w:ilvl w:val="0"/>
          <w:numId w:val="1"/>
        </w:numPr>
        <w:jc w:val="left"/>
        <w:rPr>
          <w:rFonts w:eastAsia="Times New Roman" w:cs="Times New Roman"/>
          <w:sz w:val="24"/>
          <w:szCs w:val="24"/>
          <w:lang w:eastAsia="fr-FR"/>
        </w:rPr>
      </w:pPr>
      <w:r w:rsidRPr="003646AB">
        <w:t xml:space="preserve">D. </w:t>
      </w:r>
      <w:r w:rsidRPr="003646AB">
        <w:rPr>
          <w:rFonts w:eastAsia="Times New Roman" w:cs="Times New Roman"/>
          <w:szCs w:val="24"/>
          <w:lang w:eastAsia="fr-FR"/>
        </w:rPr>
        <w:t>Frinault T., 2017, « Les communes nouvelles : l’invité surprise de la réforme territoriale</w:t>
      </w:r>
      <w:r>
        <w:rPr>
          <w:rFonts w:eastAsia="Times New Roman" w:cs="Times New Roman"/>
          <w:szCs w:val="24"/>
          <w:lang w:eastAsia="fr-FR"/>
        </w:rPr>
        <w:t xml:space="preserve"> </w:t>
      </w:r>
      <w:r w:rsidRPr="003646AB">
        <w:rPr>
          <w:rFonts w:eastAsia="Times New Roman" w:cs="Times New Roman"/>
          <w:szCs w:val="24"/>
          <w:lang w:eastAsia="fr-FR"/>
        </w:rPr>
        <w:t xml:space="preserve">: », </w:t>
      </w:r>
      <w:r w:rsidRPr="003646AB">
        <w:rPr>
          <w:rFonts w:eastAsia="Times New Roman" w:cs="Times New Roman"/>
          <w:i/>
          <w:iCs/>
          <w:szCs w:val="24"/>
          <w:lang w:eastAsia="fr-FR"/>
        </w:rPr>
        <w:t>Revue française d’administration publique</w:t>
      </w:r>
      <w:r w:rsidRPr="003646AB">
        <w:rPr>
          <w:rFonts w:eastAsia="Times New Roman" w:cs="Times New Roman"/>
          <w:szCs w:val="24"/>
          <w:lang w:eastAsia="fr-FR"/>
        </w:rPr>
        <w:t>, vol. N° 162, n° 2, p. 277</w:t>
      </w:r>
      <w:r w:rsidRPr="003646AB">
        <w:rPr>
          <w:rFonts w:eastAsia="Times New Roman" w:cs="Times New Roman"/>
          <w:szCs w:val="24"/>
          <w:lang w:eastAsia="fr-FR"/>
        </w:rPr>
        <w:noBreakHyphen/>
        <w:t>294.</w:t>
      </w:r>
    </w:p>
    <w:p w:rsidR="00101D49" w:rsidRDefault="00101D49" w:rsidP="00457DD2">
      <w:pPr>
        <w:jc w:val="left"/>
      </w:pPr>
    </w:p>
    <w:p w:rsidR="003646AB" w:rsidRDefault="003646AB" w:rsidP="003646AB">
      <w:pPr>
        <w:jc w:val="left"/>
      </w:pPr>
    </w:p>
    <w:p w:rsidR="00875783" w:rsidRPr="00426698" w:rsidRDefault="003646AB" w:rsidP="00875783">
      <w:pPr>
        <w:jc w:val="left"/>
        <w:rPr>
          <w:b/>
        </w:rPr>
      </w:pPr>
      <w:r w:rsidRPr="00426698">
        <w:rPr>
          <w:b/>
        </w:rPr>
        <w:t xml:space="preserve">5 </w:t>
      </w:r>
      <w:r w:rsidR="00D75C2D" w:rsidRPr="00426698">
        <w:rPr>
          <w:b/>
        </w:rPr>
        <w:t>–</w:t>
      </w:r>
      <w:r w:rsidR="00931A87" w:rsidRPr="00426698">
        <w:rPr>
          <w:b/>
        </w:rPr>
        <w:t xml:space="preserve"> </w:t>
      </w:r>
      <w:r w:rsidR="00875783" w:rsidRPr="00426698">
        <w:rPr>
          <w:b/>
        </w:rPr>
        <w:t>13</w:t>
      </w:r>
      <w:r w:rsidRPr="00426698">
        <w:rPr>
          <w:b/>
        </w:rPr>
        <w:t xml:space="preserve"> décembre</w:t>
      </w:r>
      <w:r w:rsidR="00931A87" w:rsidRPr="00426698">
        <w:rPr>
          <w:b/>
        </w:rPr>
        <w:t xml:space="preserve"> 202</w:t>
      </w:r>
      <w:r w:rsidR="00875783" w:rsidRPr="00426698">
        <w:rPr>
          <w:b/>
        </w:rPr>
        <w:t>4</w:t>
      </w:r>
      <w:r w:rsidR="00F75BAE" w:rsidRPr="00426698">
        <w:rPr>
          <w:b/>
        </w:rPr>
        <w:t xml:space="preserve"> – </w:t>
      </w:r>
      <w:r w:rsidR="00875783" w:rsidRPr="00426698">
        <w:rPr>
          <w:b/>
        </w:rPr>
        <w:t>Le populisme : critique et besoin de l’Etat, quelles traductions spatiales ? (AL)</w:t>
      </w:r>
    </w:p>
    <w:p w:rsidR="00875783" w:rsidRPr="003646AB" w:rsidRDefault="00875783" w:rsidP="00875783">
      <w:pPr>
        <w:jc w:val="left"/>
      </w:pPr>
    </w:p>
    <w:p w:rsidR="00875783" w:rsidRPr="003646AB" w:rsidRDefault="00875783" w:rsidP="00875783">
      <w:pPr>
        <w:pStyle w:val="Paragraphedeliste"/>
        <w:numPr>
          <w:ilvl w:val="0"/>
          <w:numId w:val="8"/>
        </w:numPr>
        <w:jc w:val="left"/>
        <w:rPr>
          <w:lang w:val="en-GB"/>
        </w:rPr>
      </w:pPr>
      <w:proofErr w:type="spellStart"/>
      <w:r w:rsidRPr="003646AB">
        <w:rPr>
          <w:lang w:val="en-GB"/>
        </w:rPr>
        <w:lastRenderedPageBreak/>
        <w:t>Mamonova</w:t>
      </w:r>
      <w:proofErr w:type="spellEnd"/>
      <w:r w:rsidRPr="003646AB">
        <w:rPr>
          <w:lang w:val="en-GB"/>
        </w:rPr>
        <w:t xml:space="preserve">, N. &amp; J. </w:t>
      </w:r>
      <w:proofErr w:type="spellStart"/>
      <w:r w:rsidRPr="003646AB">
        <w:rPr>
          <w:lang w:val="en-GB"/>
        </w:rPr>
        <w:t>Franquesa</w:t>
      </w:r>
      <w:proofErr w:type="spellEnd"/>
      <w:r w:rsidRPr="003646AB">
        <w:rPr>
          <w:lang w:val="en-GB"/>
        </w:rPr>
        <w:t xml:space="preserve">, 2020, « Populism, Neoliberalism and </w:t>
      </w:r>
      <w:proofErr w:type="spellStart"/>
      <w:r w:rsidRPr="003646AB">
        <w:rPr>
          <w:lang w:val="en-GB"/>
        </w:rPr>
        <w:t>Agraria</w:t>
      </w:r>
      <w:proofErr w:type="spellEnd"/>
      <w:r w:rsidRPr="003646AB">
        <w:rPr>
          <w:lang w:val="en-GB"/>
        </w:rPr>
        <w:t xml:space="preserve"> Movements in Europe. Understanding Rural Support for Right-Wing Politics and Looking for Progressive Solutions », </w:t>
      </w:r>
      <w:proofErr w:type="spellStart"/>
      <w:r w:rsidRPr="003646AB">
        <w:rPr>
          <w:i/>
          <w:lang w:val="en-GB"/>
        </w:rPr>
        <w:t>Sociologia</w:t>
      </w:r>
      <w:proofErr w:type="spellEnd"/>
      <w:r w:rsidRPr="003646AB">
        <w:rPr>
          <w:i/>
          <w:lang w:val="en-GB"/>
        </w:rPr>
        <w:t xml:space="preserve"> </w:t>
      </w:r>
      <w:proofErr w:type="spellStart"/>
      <w:r w:rsidRPr="003646AB">
        <w:rPr>
          <w:i/>
          <w:lang w:val="en-GB"/>
        </w:rPr>
        <w:t>Ruralis</w:t>
      </w:r>
      <w:proofErr w:type="spellEnd"/>
      <w:r w:rsidRPr="003646AB">
        <w:rPr>
          <w:lang w:val="en-GB"/>
        </w:rPr>
        <w:t>, 60, 4</w:t>
      </w:r>
    </w:p>
    <w:p w:rsidR="00875783" w:rsidRDefault="00875783" w:rsidP="00875783">
      <w:pPr>
        <w:pStyle w:val="Paragraphedeliste"/>
        <w:numPr>
          <w:ilvl w:val="0"/>
          <w:numId w:val="8"/>
        </w:numPr>
        <w:spacing w:line="240" w:lineRule="auto"/>
        <w:jc w:val="left"/>
        <w:rPr>
          <w:rFonts w:eastAsia="Times New Roman" w:cs="Times New Roman"/>
          <w:szCs w:val="24"/>
          <w:lang w:val="en-GB" w:eastAsia="fr-FR"/>
        </w:rPr>
      </w:pPr>
      <w:proofErr w:type="spellStart"/>
      <w:r w:rsidRPr="003646AB">
        <w:rPr>
          <w:rFonts w:eastAsia="Times New Roman" w:cs="Times New Roman"/>
          <w:szCs w:val="24"/>
          <w:lang w:val="en-GB" w:eastAsia="fr-FR"/>
        </w:rPr>
        <w:t>Deppisch</w:t>
      </w:r>
      <w:proofErr w:type="spellEnd"/>
      <w:r w:rsidRPr="003646AB">
        <w:rPr>
          <w:rFonts w:eastAsia="Times New Roman" w:cs="Times New Roman"/>
          <w:szCs w:val="24"/>
          <w:lang w:val="en-GB" w:eastAsia="fr-FR"/>
        </w:rPr>
        <w:t xml:space="preserve"> L., </w:t>
      </w:r>
      <w:proofErr w:type="spellStart"/>
      <w:r w:rsidRPr="003646AB">
        <w:rPr>
          <w:rFonts w:eastAsia="Times New Roman" w:cs="Times New Roman"/>
          <w:szCs w:val="24"/>
          <w:lang w:val="en-GB" w:eastAsia="fr-FR"/>
        </w:rPr>
        <w:t>Osigus</w:t>
      </w:r>
      <w:proofErr w:type="spellEnd"/>
      <w:r w:rsidRPr="003646AB">
        <w:rPr>
          <w:rFonts w:eastAsia="Times New Roman" w:cs="Times New Roman"/>
          <w:szCs w:val="24"/>
          <w:lang w:val="en-GB" w:eastAsia="fr-FR"/>
        </w:rPr>
        <w:t xml:space="preserve"> T. et </w:t>
      </w:r>
      <w:proofErr w:type="spellStart"/>
      <w:r w:rsidRPr="003646AB">
        <w:rPr>
          <w:rFonts w:eastAsia="Times New Roman" w:cs="Times New Roman"/>
          <w:szCs w:val="24"/>
          <w:lang w:val="en-GB" w:eastAsia="fr-FR"/>
        </w:rPr>
        <w:t>Klärner</w:t>
      </w:r>
      <w:proofErr w:type="spellEnd"/>
      <w:r w:rsidRPr="003646AB">
        <w:rPr>
          <w:rFonts w:eastAsia="Times New Roman" w:cs="Times New Roman"/>
          <w:szCs w:val="24"/>
          <w:lang w:val="en-GB" w:eastAsia="fr-FR"/>
        </w:rPr>
        <w:t xml:space="preserve"> A., 2022, « How Rural is Rural Populism? On the Spatial Understanding of Rurality for Analyses of Right‐wing Populist Election Success in Germany* », </w:t>
      </w:r>
      <w:r w:rsidRPr="00C925C2">
        <w:rPr>
          <w:rFonts w:eastAsia="Times New Roman" w:cs="Times New Roman"/>
          <w:i/>
          <w:iCs/>
          <w:szCs w:val="24"/>
          <w:lang w:val="en-GB" w:eastAsia="fr-FR"/>
        </w:rPr>
        <w:t>Rural Sociology</w:t>
      </w:r>
      <w:r w:rsidRPr="00C925C2">
        <w:rPr>
          <w:rFonts w:eastAsia="Times New Roman" w:cs="Times New Roman"/>
          <w:szCs w:val="24"/>
          <w:lang w:val="en-GB" w:eastAsia="fr-FR"/>
        </w:rPr>
        <w:t>, vol. 87, n° S1, p. 692</w:t>
      </w:r>
      <w:r w:rsidRPr="00C925C2">
        <w:rPr>
          <w:rFonts w:eastAsia="Times New Roman" w:cs="Times New Roman"/>
          <w:szCs w:val="24"/>
          <w:lang w:val="en-GB" w:eastAsia="fr-FR"/>
        </w:rPr>
        <w:noBreakHyphen/>
        <w:t>714.</w:t>
      </w:r>
    </w:p>
    <w:p w:rsidR="00875783" w:rsidRPr="00C925C2" w:rsidRDefault="00875783" w:rsidP="00875783">
      <w:pPr>
        <w:pStyle w:val="Paragraphedeliste"/>
        <w:spacing w:line="240" w:lineRule="auto"/>
        <w:ind w:left="1440"/>
        <w:jc w:val="left"/>
        <w:rPr>
          <w:rFonts w:eastAsia="Times New Roman" w:cs="Times New Roman"/>
          <w:szCs w:val="24"/>
          <w:lang w:val="en-GB" w:eastAsia="fr-FR"/>
        </w:rPr>
      </w:pPr>
    </w:p>
    <w:p w:rsidR="00875783" w:rsidRDefault="00875783" w:rsidP="00875783">
      <w:pPr>
        <w:pStyle w:val="Paragraphedeliste"/>
        <w:numPr>
          <w:ilvl w:val="0"/>
          <w:numId w:val="8"/>
        </w:numPr>
        <w:jc w:val="left"/>
        <w:rPr>
          <w:rFonts w:cs="Times New Roman"/>
          <w:lang w:val="en-GB"/>
        </w:rPr>
      </w:pPr>
      <w:r w:rsidRPr="008E75FE">
        <w:rPr>
          <w:rFonts w:cs="Times New Roman"/>
          <w:lang w:val="en-GB"/>
        </w:rPr>
        <w:t>Dijkstra</w:t>
      </w:r>
      <w:r>
        <w:rPr>
          <w:rFonts w:cs="Times New Roman"/>
          <w:lang w:val="en-GB"/>
        </w:rPr>
        <w:t xml:space="preserve">, L., H. </w:t>
      </w:r>
      <w:proofErr w:type="spellStart"/>
      <w:r w:rsidRPr="008E75FE">
        <w:rPr>
          <w:rFonts w:cs="Times New Roman"/>
          <w:lang w:val="en-GB"/>
        </w:rPr>
        <w:t>Poelman</w:t>
      </w:r>
      <w:proofErr w:type="spellEnd"/>
      <w:r>
        <w:rPr>
          <w:rFonts w:cs="Times New Roman"/>
          <w:lang w:val="en-GB"/>
        </w:rPr>
        <w:t xml:space="preserve"> et </w:t>
      </w:r>
      <w:r w:rsidRPr="008E75FE">
        <w:rPr>
          <w:rFonts w:cs="Times New Roman"/>
          <w:lang w:val="en-GB"/>
        </w:rPr>
        <w:t>A</w:t>
      </w:r>
      <w:r>
        <w:rPr>
          <w:rFonts w:cs="Times New Roman"/>
          <w:lang w:val="en-GB"/>
        </w:rPr>
        <w:t>.</w:t>
      </w:r>
      <w:r w:rsidRPr="008E75FE">
        <w:rPr>
          <w:rFonts w:cs="Times New Roman"/>
          <w:lang w:val="en-GB"/>
        </w:rPr>
        <w:t xml:space="preserve"> Rodríguez-Pose</w:t>
      </w:r>
      <w:r>
        <w:rPr>
          <w:rFonts w:cs="Times New Roman"/>
          <w:lang w:val="en-GB"/>
        </w:rPr>
        <w:t>, 2020, “</w:t>
      </w:r>
      <w:r w:rsidRPr="008E75FE">
        <w:rPr>
          <w:rFonts w:cs="Times New Roman"/>
          <w:lang w:val="en-GB"/>
        </w:rPr>
        <w:t>The geography of EU discontent</w:t>
      </w:r>
      <w:r>
        <w:rPr>
          <w:rFonts w:cs="Times New Roman"/>
          <w:lang w:val="en-GB"/>
        </w:rPr>
        <w:t xml:space="preserve">”, </w:t>
      </w:r>
      <w:r>
        <w:rPr>
          <w:rFonts w:cs="Times New Roman"/>
          <w:i/>
          <w:lang w:val="en-GB"/>
        </w:rPr>
        <w:t>Regional studies</w:t>
      </w:r>
      <w:r>
        <w:rPr>
          <w:rFonts w:cs="Times New Roman"/>
          <w:lang w:val="en-GB"/>
        </w:rPr>
        <w:t>, 54, 6, 737-753</w:t>
      </w:r>
    </w:p>
    <w:p w:rsidR="003646AB" w:rsidRPr="00875783" w:rsidRDefault="00875783" w:rsidP="00875783">
      <w:pPr>
        <w:pStyle w:val="Paragraphedeliste"/>
        <w:numPr>
          <w:ilvl w:val="0"/>
          <w:numId w:val="8"/>
        </w:numPr>
        <w:jc w:val="left"/>
        <w:rPr>
          <w:rFonts w:cs="Times New Roman"/>
          <w:lang w:val="en-GB"/>
        </w:rPr>
      </w:pPr>
      <w:r w:rsidRPr="00875783">
        <w:rPr>
          <w:rFonts w:eastAsia="Times New Roman" w:cs="Times New Roman"/>
          <w:szCs w:val="24"/>
          <w:lang w:val="en-GB" w:eastAsia="fr-FR"/>
        </w:rPr>
        <w:t xml:space="preserve">D. </w:t>
      </w:r>
      <w:proofErr w:type="spellStart"/>
      <w:r w:rsidRPr="00875783">
        <w:rPr>
          <w:rFonts w:eastAsia="Times New Roman" w:cs="Times New Roman"/>
          <w:szCs w:val="24"/>
          <w:lang w:val="en-GB" w:eastAsia="fr-FR"/>
        </w:rPr>
        <w:t>Corradi</w:t>
      </w:r>
      <w:proofErr w:type="spellEnd"/>
      <w:r w:rsidRPr="00875783">
        <w:rPr>
          <w:rFonts w:eastAsia="Times New Roman" w:cs="Times New Roman"/>
          <w:szCs w:val="24"/>
          <w:lang w:val="en-GB" w:eastAsia="fr-FR"/>
        </w:rPr>
        <w:t xml:space="preserve"> V., 2022, « Right‐Wing Rural Populisms: Comparative Analysis of Two European Regions* », </w:t>
      </w:r>
      <w:r w:rsidRPr="00875783">
        <w:rPr>
          <w:rFonts w:eastAsia="Times New Roman" w:cs="Times New Roman"/>
          <w:i/>
          <w:iCs/>
          <w:szCs w:val="24"/>
          <w:lang w:val="en-GB" w:eastAsia="fr-FR"/>
        </w:rPr>
        <w:t>Rural Sociology</w:t>
      </w:r>
      <w:r w:rsidRPr="00875783">
        <w:rPr>
          <w:rFonts w:eastAsia="Times New Roman" w:cs="Times New Roman"/>
          <w:szCs w:val="24"/>
          <w:lang w:val="en-GB" w:eastAsia="fr-FR"/>
        </w:rPr>
        <w:t>, vol. 87, n° S1, p. 715</w:t>
      </w:r>
      <w:r w:rsidRPr="00875783">
        <w:rPr>
          <w:rFonts w:eastAsia="Times New Roman" w:cs="Times New Roman"/>
          <w:szCs w:val="24"/>
          <w:lang w:val="en-GB" w:eastAsia="fr-FR"/>
        </w:rPr>
        <w:noBreakHyphen/>
        <w:t>732.</w:t>
      </w:r>
    </w:p>
    <w:p w:rsidR="00875783" w:rsidRPr="00875783" w:rsidRDefault="00875783" w:rsidP="003646AB">
      <w:pPr>
        <w:jc w:val="left"/>
        <w:rPr>
          <w:lang w:val="en-GB"/>
        </w:rPr>
      </w:pPr>
    </w:p>
    <w:p w:rsidR="00F21AAB" w:rsidRPr="00875783" w:rsidRDefault="00F21AAB" w:rsidP="00457DD2">
      <w:pPr>
        <w:jc w:val="left"/>
        <w:rPr>
          <w:lang w:val="en-GB"/>
        </w:rPr>
      </w:pPr>
    </w:p>
    <w:p w:rsidR="00426698" w:rsidRPr="00426698" w:rsidRDefault="00426698" w:rsidP="00426698">
      <w:pPr>
        <w:rPr>
          <w:b/>
          <w:bCs/>
          <w:iCs/>
        </w:rPr>
      </w:pPr>
      <w:r>
        <w:rPr>
          <w:b/>
          <w:bCs/>
        </w:rPr>
        <w:t xml:space="preserve">6 – 10 janvier 2025 – </w:t>
      </w:r>
      <w:r w:rsidRPr="00C63284">
        <w:rPr>
          <w:b/>
          <w:bCs/>
        </w:rPr>
        <w:t xml:space="preserve">De l’État aux collectivités territoriales. </w:t>
      </w:r>
      <w:r>
        <w:rPr>
          <w:b/>
          <w:bCs/>
        </w:rPr>
        <w:t>Une approche multi-échelons</w:t>
      </w:r>
      <w:r w:rsidRPr="00C63284">
        <w:rPr>
          <w:b/>
          <w:bCs/>
        </w:rPr>
        <w:t xml:space="preserve"> des politiques publiques du handicap en France</w:t>
      </w:r>
      <w:r w:rsidRPr="00C63284">
        <w:rPr>
          <w:b/>
          <w:bCs/>
          <w:i/>
          <w:iCs/>
        </w:rPr>
        <w:t xml:space="preserve"> </w:t>
      </w:r>
      <w:r>
        <w:rPr>
          <w:b/>
          <w:bCs/>
          <w:iCs/>
        </w:rPr>
        <w:t>(EM)</w:t>
      </w:r>
    </w:p>
    <w:p w:rsidR="00426698" w:rsidRPr="002B37E9" w:rsidRDefault="00426698" w:rsidP="00426698">
      <w:pPr>
        <w:rPr>
          <w:i/>
          <w:iCs/>
          <w:u w:val="single"/>
        </w:rPr>
      </w:pPr>
      <w:r w:rsidRPr="002B37E9">
        <w:rPr>
          <w:i/>
          <w:iCs/>
          <w:u w:val="single"/>
        </w:rPr>
        <w:t>A lire dans l’ordre si possible</w:t>
      </w:r>
    </w:p>
    <w:p w:rsidR="00426698" w:rsidRDefault="00426698" w:rsidP="00426698">
      <w:pPr>
        <w:ind w:left="360" w:firstLine="708"/>
      </w:pPr>
      <w:r>
        <w:t xml:space="preserve">A. </w:t>
      </w:r>
      <w:r>
        <w:t>Ville</w:t>
      </w:r>
      <w:r w:rsidRPr="00B77A1B">
        <w:t xml:space="preserve"> Isabelle, </w:t>
      </w:r>
      <w:r>
        <w:t>Fillion</w:t>
      </w:r>
      <w:r w:rsidRPr="00B77A1B">
        <w:t xml:space="preserve"> Emmanuelle, </w:t>
      </w:r>
      <w:proofErr w:type="spellStart"/>
      <w:r>
        <w:t>Ravaud</w:t>
      </w:r>
      <w:proofErr w:type="spellEnd"/>
      <w:r w:rsidRPr="00B77A1B">
        <w:t xml:space="preserve"> Jean-François, </w:t>
      </w:r>
      <w:r>
        <w:t xml:space="preserve">2020, </w:t>
      </w:r>
      <w:r w:rsidRPr="00B77A1B">
        <w:rPr>
          <w:i/>
          <w:iCs/>
        </w:rPr>
        <w:t xml:space="preserve">Introduction à la sociologie du handicap. Histoire, politiques et expérience. </w:t>
      </w:r>
      <w:r w:rsidRPr="00B77A1B">
        <w:t xml:space="preserve">De Boeck Supérieur, « Ouvertures politiques », 2020, URL : </w:t>
      </w:r>
      <w:hyperlink r:id="rId6" w:history="1">
        <w:r w:rsidRPr="00B77A1B">
          <w:rPr>
            <w:rStyle w:val="Lienhypertexte"/>
          </w:rPr>
          <w:t>https://www.cairn.info/introduction-a-la-sociologie-du-handicap--9782807328662.html</w:t>
        </w:r>
      </w:hyperlink>
    </w:p>
    <w:p w:rsidR="00426698" w:rsidRDefault="00426698" w:rsidP="00426698">
      <w:pPr>
        <w:pStyle w:val="Paragraphedeliste"/>
        <w:numPr>
          <w:ilvl w:val="0"/>
          <w:numId w:val="13"/>
        </w:numPr>
        <w:spacing w:after="160" w:line="259" w:lineRule="auto"/>
      </w:pPr>
      <w:r>
        <w:t>Lire la partie I dans un premier temps</w:t>
      </w:r>
    </w:p>
    <w:p w:rsidR="00426698" w:rsidRPr="00C63284" w:rsidRDefault="00426698" w:rsidP="00426698">
      <w:pPr>
        <w:ind w:left="360" w:firstLine="708"/>
      </w:pPr>
      <w:r>
        <w:t xml:space="preserve">B. </w:t>
      </w:r>
      <w:r>
        <w:t>Baudot</w:t>
      </w:r>
      <w:r w:rsidRPr="00C63284">
        <w:t xml:space="preserve"> Pierre-Yves, </w:t>
      </w:r>
      <w:proofErr w:type="spellStart"/>
      <w:r>
        <w:t>Borelle</w:t>
      </w:r>
      <w:proofErr w:type="spellEnd"/>
      <w:r w:rsidRPr="00C63284">
        <w:t xml:space="preserve"> Céline, </w:t>
      </w:r>
      <w:proofErr w:type="spellStart"/>
      <w:r>
        <w:t>Revillard</w:t>
      </w:r>
      <w:proofErr w:type="spellEnd"/>
      <w:r w:rsidRPr="00C63284">
        <w:t xml:space="preserve"> Anne, </w:t>
      </w:r>
      <w:r>
        <w:t xml:space="preserve">2013, </w:t>
      </w:r>
      <w:r w:rsidRPr="00C63284">
        <w:t xml:space="preserve">« Politiques du handicap. Introduction », </w:t>
      </w:r>
      <w:r w:rsidRPr="00C63284">
        <w:rPr>
          <w:i/>
          <w:iCs/>
        </w:rPr>
        <w:t>Terrains &amp; travaux</w:t>
      </w:r>
      <w:r w:rsidRPr="00C63284">
        <w:t>, 2013/2 (N° 23), p. 5-15</w:t>
      </w:r>
      <w:r>
        <w:t>,</w:t>
      </w:r>
      <w:r w:rsidRPr="00C63284">
        <w:t xml:space="preserve"> URL : </w:t>
      </w:r>
      <w:hyperlink r:id="rId7" w:history="1">
        <w:r w:rsidRPr="00C63284">
          <w:rPr>
            <w:rStyle w:val="Lienhypertexte"/>
          </w:rPr>
          <w:t>https://www.cairn.info/revue-terrains-et-travaux-2013-2-page-5.htm</w:t>
        </w:r>
      </w:hyperlink>
    </w:p>
    <w:p w:rsidR="00426698" w:rsidRDefault="00426698" w:rsidP="00426698">
      <w:proofErr w:type="spellStart"/>
      <w:r w:rsidRPr="00B77A1B">
        <w:t>Rapegno</w:t>
      </w:r>
      <w:proofErr w:type="spellEnd"/>
      <w:r>
        <w:t xml:space="preserve"> </w:t>
      </w:r>
      <w:r w:rsidRPr="00B77A1B">
        <w:t xml:space="preserve">Noémie et Cristina </w:t>
      </w:r>
      <w:proofErr w:type="spellStart"/>
      <w:r w:rsidRPr="00B77A1B">
        <w:t>Popescu</w:t>
      </w:r>
      <w:proofErr w:type="spellEnd"/>
      <w:r w:rsidRPr="00B77A1B">
        <w:t>,</w:t>
      </w:r>
      <w:r>
        <w:t xml:space="preserve"> 2020,</w:t>
      </w:r>
      <w:r w:rsidRPr="00B77A1B">
        <w:t xml:space="preserve"> </w:t>
      </w:r>
      <w:r w:rsidRPr="00B77A1B">
        <w:rPr>
          <w:i/>
          <w:iCs/>
        </w:rPr>
        <w:t>Géographies du handicap</w:t>
      </w:r>
      <w:r w:rsidRPr="00B77A1B">
        <w:t xml:space="preserve">. Éditions des maisons des sciences de l’homme associées, </w:t>
      </w:r>
      <w:hyperlink r:id="rId8" w:history="1">
        <w:r w:rsidRPr="00B50D3B">
          <w:rPr>
            <w:rStyle w:val="Lienhypertexte"/>
          </w:rPr>
          <w:t>https://doi.org/10.4000/books.emsha.722</w:t>
        </w:r>
      </w:hyperlink>
      <w:r w:rsidRPr="00B77A1B">
        <w:t>.</w:t>
      </w:r>
    </w:p>
    <w:p w:rsidR="00426698" w:rsidRPr="00B77A1B" w:rsidRDefault="00426698" w:rsidP="00426698">
      <w:pPr>
        <w:pStyle w:val="Paragraphedeliste"/>
        <w:numPr>
          <w:ilvl w:val="0"/>
          <w:numId w:val="12"/>
        </w:numPr>
        <w:spacing w:after="160" w:line="259" w:lineRule="auto"/>
      </w:pPr>
      <w:r>
        <w:t>Lire l’introduction</w:t>
      </w:r>
      <w:r w:rsidRPr="00B77A1B">
        <w:rPr>
          <w:b/>
          <w:bCs/>
        </w:rPr>
        <w:t xml:space="preserve"> </w:t>
      </w:r>
      <w:r w:rsidRPr="00B77A1B">
        <w:t xml:space="preserve">et particulièrement le passage sur les </w:t>
      </w:r>
      <w:proofErr w:type="spellStart"/>
      <w:r w:rsidRPr="00B77A1B">
        <w:rPr>
          <w:i/>
          <w:iCs/>
        </w:rPr>
        <w:t>disability</w:t>
      </w:r>
      <w:proofErr w:type="spellEnd"/>
      <w:r w:rsidRPr="00B77A1B">
        <w:rPr>
          <w:i/>
          <w:iCs/>
        </w:rPr>
        <w:t xml:space="preserve"> </w:t>
      </w:r>
      <w:proofErr w:type="spellStart"/>
      <w:r w:rsidRPr="00B77A1B">
        <w:rPr>
          <w:i/>
          <w:iCs/>
        </w:rPr>
        <w:t>studies</w:t>
      </w:r>
      <w:proofErr w:type="spellEnd"/>
      <w:r w:rsidRPr="00B77A1B">
        <w:rPr>
          <w:i/>
          <w:iCs/>
        </w:rPr>
        <w:t>.</w:t>
      </w:r>
    </w:p>
    <w:p w:rsidR="00426698" w:rsidRDefault="00426698" w:rsidP="00426698">
      <w:pPr>
        <w:ind w:left="360" w:firstLine="708"/>
        <w:rPr>
          <w:rStyle w:val="Lienhypertexte"/>
        </w:rPr>
      </w:pPr>
      <w:r>
        <w:t xml:space="preserve">C. </w:t>
      </w:r>
      <w:proofErr w:type="spellStart"/>
      <w:r w:rsidRPr="00B77A1B">
        <w:t>Rapegno</w:t>
      </w:r>
      <w:proofErr w:type="spellEnd"/>
      <w:r w:rsidRPr="00B77A1B">
        <w:t xml:space="preserve"> Noémie, </w:t>
      </w:r>
      <w:proofErr w:type="spellStart"/>
      <w:r w:rsidRPr="00B77A1B">
        <w:t>Ravaud</w:t>
      </w:r>
      <w:proofErr w:type="spellEnd"/>
      <w:r>
        <w:t xml:space="preserve"> Jean-François, 2015,</w:t>
      </w:r>
      <w:r w:rsidRPr="00DD6071">
        <w:t xml:space="preserve"> </w:t>
      </w:r>
      <w:r>
        <w:t>« </w:t>
      </w:r>
      <w:r w:rsidRPr="00DD6071">
        <w:t>Disparités territoriales de l’équipement français en structures d’hébergement pour adultes handicapés et enjeux géopolitiques</w:t>
      </w:r>
      <w:r>
        <w:t> »</w:t>
      </w:r>
      <w:r w:rsidRPr="00DD6071">
        <w:t>, </w:t>
      </w:r>
      <w:r w:rsidRPr="00DD6071">
        <w:rPr>
          <w:i/>
          <w:iCs/>
        </w:rPr>
        <w:t>L’Espace Politique</w:t>
      </w:r>
      <w:r w:rsidRPr="00DD6071">
        <w:t xml:space="preserve"> [Online], 26 | 2015-2, Online </w:t>
      </w:r>
      <w:proofErr w:type="spellStart"/>
      <w:r w:rsidRPr="00DD6071">
        <w:t>since</w:t>
      </w:r>
      <w:proofErr w:type="spellEnd"/>
      <w:r w:rsidRPr="00DD6071">
        <w:t xml:space="preserve"> 22 July 2015</w:t>
      </w:r>
      <w:r>
        <w:t xml:space="preserve">, </w:t>
      </w:r>
      <w:hyperlink r:id="rId9" w:history="1">
        <w:r w:rsidRPr="00B50D3B">
          <w:rPr>
            <w:rStyle w:val="Lienhypertexte"/>
          </w:rPr>
          <w:t>https://doi.org/10.4000/espacepolitique.3447</w:t>
        </w:r>
      </w:hyperlink>
    </w:p>
    <w:p w:rsidR="00426698" w:rsidRDefault="00426698" w:rsidP="00426698">
      <w:pPr>
        <w:ind w:left="360" w:firstLine="708"/>
      </w:pPr>
    </w:p>
    <w:p w:rsidR="00426698" w:rsidRDefault="00426698" w:rsidP="00426698">
      <w:pPr>
        <w:ind w:left="360" w:firstLine="708"/>
      </w:pPr>
      <w:r>
        <w:t xml:space="preserve">D. </w:t>
      </w:r>
      <w:r w:rsidRPr="00B77A1B">
        <w:t>Martin Élise</w:t>
      </w:r>
      <w:r>
        <w:t>, 2021,</w:t>
      </w:r>
      <w:r w:rsidRPr="00B77A1B">
        <w:t xml:space="preserve"> </w:t>
      </w:r>
      <w:r>
        <w:t>« </w:t>
      </w:r>
      <w:r w:rsidRPr="00B77A1B">
        <w:t>Mobilités franco-belges liées au handicap. Franchir la frontière pour accéder à une prise en charge adaptée</w:t>
      </w:r>
      <w:r>
        <w:t> »</w:t>
      </w:r>
      <w:r w:rsidRPr="00B77A1B">
        <w:t xml:space="preserve">, in : Moullé, François, </w:t>
      </w:r>
      <w:proofErr w:type="spellStart"/>
      <w:r w:rsidRPr="00B77A1B">
        <w:t>Reitel</w:t>
      </w:r>
      <w:proofErr w:type="spellEnd"/>
      <w:r w:rsidRPr="00B77A1B">
        <w:t xml:space="preserve">, Bernard, </w:t>
      </w:r>
      <w:proofErr w:type="spellStart"/>
      <w:r w:rsidRPr="00B77A1B">
        <w:t>dir</w:t>
      </w:r>
      <w:proofErr w:type="spellEnd"/>
      <w:r w:rsidRPr="00B77A1B">
        <w:t xml:space="preserve">., </w:t>
      </w:r>
      <w:r w:rsidRPr="00B77A1B">
        <w:rPr>
          <w:i/>
          <w:iCs/>
        </w:rPr>
        <w:t xml:space="preserve">Maillages, </w:t>
      </w:r>
      <w:bookmarkStart w:id="0" w:name="_GoBack"/>
      <w:r w:rsidRPr="00B77A1B">
        <w:rPr>
          <w:i/>
          <w:iCs/>
        </w:rPr>
        <w:t>interfaces, réseaux transfrontaliers, de nouveaux enjeux territoriaux de la santé</w:t>
      </w:r>
      <w:r w:rsidRPr="00B77A1B">
        <w:t xml:space="preserve">, Pessac, PUB, </w:t>
      </w:r>
      <w:bookmarkEnd w:id="0"/>
      <w:r w:rsidRPr="00B77A1B">
        <w:t xml:space="preserve">collection </w:t>
      </w:r>
      <w:proofErr w:type="spellStart"/>
      <w:r w:rsidRPr="00B77A1B">
        <w:t>S@nté</w:t>
      </w:r>
      <w:proofErr w:type="spellEnd"/>
      <w:r w:rsidRPr="00B77A1B">
        <w:t xml:space="preserve"> en contextes, 2021, 67-78, [en ligne] </w:t>
      </w:r>
      <w:hyperlink r:id="rId10" w:history="1">
        <w:r w:rsidRPr="00B50D3B">
          <w:rPr>
            <w:rStyle w:val="Lienhypertexte"/>
          </w:rPr>
          <w:t>https://una-editions.fr/mobilites-franco-belges-liees-au-handicap</w:t>
        </w:r>
      </w:hyperlink>
    </w:p>
    <w:p w:rsidR="00426698" w:rsidRDefault="00426698" w:rsidP="00426698"/>
    <w:p w:rsidR="00426698" w:rsidRDefault="00730E18" w:rsidP="00426698">
      <w:pPr>
        <w:rPr>
          <w:b/>
          <w:bCs/>
        </w:rPr>
      </w:pPr>
      <w:r>
        <w:rPr>
          <w:b/>
          <w:bCs/>
        </w:rPr>
        <w:t xml:space="preserve">7 – 17 janvier 2025 – </w:t>
      </w:r>
      <w:r w:rsidR="00426698" w:rsidRPr="00C63284">
        <w:rPr>
          <w:b/>
          <w:bCs/>
        </w:rPr>
        <w:t xml:space="preserve">Les politiques d’asile de l’État français : trier </w:t>
      </w:r>
      <w:r w:rsidR="00426698">
        <w:rPr>
          <w:b/>
          <w:bCs/>
        </w:rPr>
        <w:t>ou</w:t>
      </w:r>
      <w:r w:rsidR="00426698" w:rsidRPr="00C63284">
        <w:rPr>
          <w:b/>
          <w:bCs/>
        </w:rPr>
        <w:t xml:space="preserve"> expulser. </w:t>
      </w:r>
      <w:r w:rsidR="00426698">
        <w:rPr>
          <w:b/>
          <w:bCs/>
        </w:rPr>
        <w:t>Géographie d’une</w:t>
      </w:r>
      <w:r w:rsidR="00426698" w:rsidRPr="00C63284">
        <w:rPr>
          <w:b/>
          <w:bCs/>
        </w:rPr>
        <w:t xml:space="preserve"> non-politique d’accueil</w:t>
      </w:r>
      <w:r>
        <w:rPr>
          <w:b/>
          <w:bCs/>
        </w:rPr>
        <w:t xml:space="preserve"> (EM)</w:t>
      </w:r>
    </w:p>
    <w:p w:rsidR="00730E18" w:rsidRPr="00730E18" w:rsidRDefault="00730E18" w:rsidP="00426698">
      <w:pPr>
        <w:rPr>
          <w:bCs/>
        </w:rPr>
      </w:pPr>
    </w:p>
    <w:p w:rsidR="00426698" w:rsidRPr="00730E18" w:rsidRDefault="00730E18" w:rsidP="00426698">
      <w:r w:rsidRPr="00730E18">
        <w:rPr>
          <w:bCs/>
        </w:rPr>
        <w:tab/>
        <w:t xml:space="preserve">A. </w:t>
      </w:r>
      <w:r w:rsidR="00426698" w:rsidRPr="00730E18">
        <w:t xml:space="preserve">Slama Serge, 2020, « Dispositifs d’hébergement : la grande centrifugeuse étatique des demandeurs d’asile », </w:t>
      </w:r>
      <w:r w:rsidR="00426698" w:rsidRPr="00730E18">
        <w:rPr>
          <w:i/>
          <w:iCs/>
        </w:rPr>
        <w:t>Revue européenne des migrations internationales</w:t>
      </w:r>
      <w:r w:rsidR="00426698" w:rsidRPr="00730E18">
        <w:t xml:space="preserve">, 2020/2-3 (Vol. 36), URL : </w:t>
      </w:r>
      <w:hyperlink r:id="rId11" w:history="1">
        <w:r w:rsidR="00426698" w:rsidRPr="00730E18">
          <w:rPr>
            <w:rStyle w:val="Lienhypertexte"/>
          </w:rPr>
          <w:t>https://www.cairn.info/revue-europeenne-des-migrations-internationales-2020-2-page-255.htm</w:t>
        </w:r>
      </w:hyperlink>
      <w:r w:rsidR="00426698" w:rsidRPr="00730E18">
        <w:t xml:space="preserve"> </w:t>
      </w:r>
    </w:p>
    <w:p w:rsidR="00426698" w:rsidRPr="00730E18" w:rsidRDefault="00730E18" w:rsidP="00730E18">
      <w:pPr>
        <w:ind w:firstLine="708"/>
      </w:pPr>
      <w:r w:rsidRPr="00730E18">
        <w:t xml:space="preserve">B. </w:t>
      </w:r>
      <w:r w:rsidR="00426698" w:rsidRPr="00730E18">
        <w:t>Slama Serge, 2018, « De la défaillance systémique à la « </w:t>
      </w:r>
      <w:proofErr w:type="spellStart"/>
      <w:r w:rsidR="00426698" w:rsidRPr="00730E18">
        <w:t>policiarisation</w:t>
      </w:r>
      <w:proofErr w:type="spellEnd"/>
      <w:r w:rsidR="00426698" w:rsidRPr="00730E18">
        <w:t> » des conditions d’accueil des demandeurs d’asile en France », </w:t>
      </w:r>
      <w:r w:rsidR="00426698" w:rsidRPr="00730E18">
        <w:rPr>
          <w:i/>
          <w:iCs/>
        </w:rPr>
        <w:t>La Revue des droits de l’homme</w:t>
      </w:r>
      <w:r w:rsidR="00426698" w:rsidRPr="00730E18">
        <w:t xml:space="preserve"> [Online], 14 | 2018, Online </w:t>
      </w:r>
      <w:proofErr w:type="spellStart"/>
      <w:r w:rsidR="00426698" w:rsidRPr="00730E18">
        <w:t>since</w:t>
      </w:r>
      <w:proofErr w:type="spellEnd"/>
      <w:r w:rsidR="00426698" w:rsidRPr="00730E18">
        <w:t xml:space="preserve"> 21 June 2018, </w:t>
      </w:r>
      <w:proofErr w:type="gramStart"/>
      <w:r w:rsidR="00426698" w:rsidRPr="00730E18">
        <w:t>DOI:</w:t>
      </w:r>
      <w:proofErr w:type="gramEnd"/>
      <w:r w:rsidR="00426698" w:rsidRPr="00730E18">
        <w:t xml:space="preserve"> </w:t>
      </w:r>
      <w:hyperlink r:id="rId12" w:history="1">
        <w:r w:rsidR="00426698" w:rsidRPr="00730E18">
          <w:rPr>
            <w:rStyle w:val="Lienhypertexte"/>
          </w:rPr>
          <w:t>https://doi.org/10.4000/revdh.4238</w:t>
        </w:r>
      </w:hyperlink>
      <w:r w:rsidR="00426698" w:rsidRPr="00730E18">
        <w:t xml:space="preserve"> </w:t>
      </w:r>
    </w:p>
    <w:p w:rsidR="00426698" w:rsidRPr="00730E18" w:rsidRDefault="00730E18" w:rsidP="00730E18">
      <w:pPr>
        <w:ind w:firstLine="708"/>
      </w:pPr>
      <w:r w:rsidRPr="00730E18">
        <w:lastRenderedPageBreak/>
        <w:t xml:space="preserve">C. </w:t>
      </w:r>
      <w:proofErr w:type="spellStart"/>
      <w:r w:rsidR="00426698" w:rsidRPr="00730E18">
        <w:t>Guenebeaud</w:t>
      </w:r>
      <w:proofErr w:type="spellEnd"/>
      <w:r w:rsidR="00426698" w:rsidRPr="00730E18">
        <w:t xml:space="preserve"> Camille, 2016, « Le corps face à la frontière. Étude de la répression des migrants sans-papiers à la frontière franco-britannique », </w:t>
      </w:r>
      <w:r w:rsidR="00426698" w:rsidRPr="00730E18">
        <w:rPr>
          <w:i/>
          <w:iCs/>
        </w:rPr>
        <w:t>Corps</w:t>
      </w:r>
      <w:r w:rsidR="00426698" w:rsidRPr="00730E18">
        <w:t xml:space="preserve">, 2016/1 (N° 14), p. 31-39. </w:t>
      </w:r>
      <w:hyperlink r:id="rId13" w:history="1">
        <w:r w:rsidR="00426698" w:rsidRPr="00730E18">
          <w:rPr>
            <w:rStyle w:val="Lienhypertexte"/>
          </w:rPr>
          <w:t>https://doi.org/10.3917/corp1.014.0031</w:t>
        </w:r>
      </w:hyperlink>
    </w:p>
    <w:p w:rsidR="00426698" w:rsidRDefault="00730E18" w:rsidP="00730E18">
      <w:pPr>
        <w:ind w:firstLine="708"/>
      </w:pPr>
      <w:r w:rsidRPr="00730E18">
        <w:t xml:space="preserve">D. </w:t>
      </w:r>
      <w:proofErr w:type="spellStart"/>
      <w:r w:rsidR="00426698" w:rsidRPr="00730E18">
        <w:t>Bony</w:t>
      </w:r>
      <w:proofErr w:type="spellEnd"/>
      <w:r w:rsidR="00426698" w:rsidRPr="00730E18">
        <w:t xml:space="preserve"> Lucie, Chabrol Marie et </w:t>
      </w:r>
      <w:proofErr w:type="spellStart"/>
      <w:r w:rsidR="00426698" w:rsidRPr="00730E18">
        <w:t>Letniowska-Swiat</w:t>
      </w:r>
      <w:proofErr w:type="spellEnd"/>
      <w:r w:rsidR="00426698" w:rsidRPr="00730E18">
        <w:t xml:space="preserve"> Sylvie, 2021, “De la « ville revanchiste » à la « ville solidaire ». Introduction au dossier”, </w:t>
      </w:r>
      <w:r w:rsidR="00426698" w:rsidRPr="00730E18">
        <w:rPr>
          <w:i/>
          <w:iCs/>
        </w:rPr>
        <w:t>Espace populations sociétés</w:t>
      </w:r>
      <w:r w:rsidR="00426698" w:rsidRPr="00730E18">
        <w:t xml:space="preserve"> [Online], 2021/2-3 | 2021, Online </w:t>
      </w:r>
      <w:proofErr w:type="spellStart"/>
      <w:r w:rsidR="00426698" w:rsidRPr="00730E18">
        <w:t>since</w:t>
      </w:r>
      <w:proofErr w:type="spellEnd"/>
      <w:r w:rsidR="00426698" w:rsidRPr="00730E18">
        <w:t xml:space="preserve"> 19 </w:t>
      </w:r>
      <w:proofErr w:type="spellStart"/>
      <w:r w:rsidR="00426698" w:rsidRPr="00730E18">
        <w:t>October</w:t>
      </w:r>
      <w:proofErr w:type="spellEnd"/>
      <w:r w:rsidR="00426698" w:rsidRPr="00730E18">
        <w:t xml:space="preserve"> 2021, </w:t>
      </w:r>
      <w:proofErr w:type="spellStart"/>
      <w:r w:rsidR="00426698" w:rsidRPr="00730E18">
        <w:t>connection</w:t>
      </w:r>
      <w:proofErr w:type="spellEnd"/>
      <w:r w:rsidR="00426698" w:rsidRPr="00730E18">
        <w:t xml:space="preserve"> on 22 August 2024. </w:t>
      </w:r>
      <w:proofErr w:type="gramStart"/>
      <w:r w:rsidR="00426698" w:rsidRPr="00730E18">
        <w:t>URL:</w:t>
      </w:r>
      <w:proofErr w:type="gramEnd"/>
      <w:r w:rsidR="00426698" w:rsidRPr="00730E18">
        <w:t xml:space="preserve"> http://journals.openedition</w:t>
      </w:r>
      <w:r w:rsidR="00426698" w:rsidRPr="002B37E9">
        <w:t xml:space="preserve">.org/eps/11444; DOI: </w:t>
      </w:r>
      <w:hyperlink r:id="rId14" w:history="1">
        <w:r w:rsidR="00426698" w:rsidRPr="00B50D3B">
          <w:rPr>
            <w:rStyle w:val="Lienhypertexte"/>
          </w:rPr>
          <w:t>https://doi.org/10.4000/eps.11444</w:t>
        </w:r>
      </w:hyperlink>
      <w:r w:rsidR="00426698">
        <w:t xml:space="preserve"> </w:t>
      </w:r>
    </w:p>
    <w:p w:rsidR="00426698" w:rsidRPr="00D154E3" w:rsidRDefault="00730E18" w:rsidP="00730E18">
      <w:pPr>
        <w:ind w:firstLine="708"/>
      </w:pPr>
      <w:r>
        <w:t xml:space="preserve">E. </w:t>
      </w:r>
      <w:r w:rsidR="00426698" w:rsidRPr="002B37E9">
        <w:t>Roche Elise,</w:t>
      </w:r>
      <w:r w:rsidR="00426698">
        <w:t xml:space="preserve"> 2021,</w:t>
      </w:r>
      <w:r w:rsidR="00426698" w:rsidRPr="002B37E9">
        <w:t xml:space="preserve"> </w:t>
      </w:r>
      <w:r w:rsidR="00426698">
        <w:t>« </w:t>
      </w:r>
      <w:r w:rsidR="00426698" w:rsidRPr="002B37E9">
        <w:t xml:space="preserve">L’hébergement citoyen des </w:t>
      </w:r>
      <w:proofErr w:type="spellStart"/>
      <w:r w:rsidR="00426698" w:rsidRPr="002B37E9">
        <w:t>exilé·es</w:t>
      </w:r>
      <w:proofErr w:type="spellEnd"/>
      <w:r w:rsidR="00426698" w:rsidRPr="002B37E9">
        <w:t>, une zone grise, informalité et territoires solidaires, le cas de la vallée de la Drôme et de la métropole lyonnaise</w:t>
      </w:r>
      <w:r w:rsidR="00426698">
        <w:t> »</w:t>
      </w:r>
      <w:r w:rsidR="00426698" w:rsidRPr="002B37E9">
        <w:t>, </w:t>
      </w:r>
      <w:r w:rsidR="00426698" w:rsidRPr="002B37E9">
        <w:rPr>
          <w:i/>
          <w:iCs/>
        </w:rPr>
        <w:t>Espace populations sociétés</w:t>
      </w:r>
      <w:r w:rsidR="00426698" w:rsidRPr="002B37E9">
        <w:t xml:space="preserve"> [Online], 2021/2-3 | 2021,</w:t>
      </w:r>
      <w:r w:rsidR="00426698">
        <w:t xml:space="preserve"> </w:t>
      </w:r>
      <w:proofErr w:type="gramStart"/>
      <w:r w:rsidR="00426698" w:rsidRPr="002B37E9">
        <w:t>DOI:</w:t>
      </w:r>
      <w:proofErr w:type="gramEnd"/>
      <w:r w:rsidR="00426698" w:rsidRPr="002B37E9">
        <w:t xml:space="preserve"> </w:t>
      </w:r>
      <w:hyperlink r:id="rId15" w:history="1">
        <w:r w:rsidR="00426698" w:rsidRPr="00B50D3B">
          <w:rPr>
            <w:rStyle w:val="Lienhypertexte"/>
          </w:rPr>
          <w:t>https://doi.org/10.4000/eps.11849</w:t>
        </w:r>
      </w:hyperlink>
      <w:r w:rsidR="00426698">
        <w:t xml:space="preserve"> </w:t>
      </w:r>
    </w:p>
    <w:p w:rsidR="003637A4" w:rsidRPr="005F7D6E" w:rsidRDefault="003637A4" w:rsidP="003637A4">
      <w:pPr>
        <w:spacing w:line="240" w:lineRule="auto"/>
        <w:jc w:val="left"/>
        <w:rPr>
          <w:rFonts w:eastAsia="Times New Roman" w:cs="Times New Roman"/>
          <w:szCs w:val="24"/>
          <w:lang w:eastAsia="fr-FR"/>
        </w:rPr>
      </w:pPr>
    </w:p>
    <w:sectPr w:rsidR="003637A4" w:rsidRPr="005F7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7B7"/>
    <w:multiLevelType w:val="hybridMultilevel"/>
    <w:tmpl w:val="334C7848"/>
    <w:lvl w:ilvl="0" w:tplc="A6E066EE">
      <w:numFmt w:val="bullet"/>
      <w:lvlText w:val="-"/>
      <w:lvlJc w:val="left"/>
      <w:pPr>
        <w:ind w:left="720" w:hanging="360"/>
      </w:pPr>
      <w:rPr>
        <w:rFonts w:ascii="Times New Roman" w:eastAsiaTheme="minorHAnsi" w:hAnsi="Times New Roman" w:cs="Times New Roman" w:hint="default"/>
      </w:rPr>
    </w:lvl>
    <w:lvl w:ilvl="1" w:tplc="EFA8B020">
      <w:numFmt w:val="bullet"/>
      <w:lvlText w:val=""/>
      <w:lvlJc w:val="left"/>
      <w:pPr>
        <w:ind w:left="1440" w:hanging="360"/>
      </w:pPr>
      <w:rPr>
        <w:rFonts w:ascii="Symbol" w:eastAsia="Times New Roman" w:hAnsi="Symbol"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B5AD7"/>
    <w:multiLevelType w:val="hybridMultilevel"/>
    <w:tmpl w:val="274CF000"/>
    <w:lvl w:ilvl="0" w:tplc="014C1C32">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FC81DF9"/>
    <w:multiLevelType w:val="hybridMultilevel"/>
    <w:tmpl w:val="2014E6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65B47"/>
    <w:multiLevelType w:val="hybridMultilevel"/>
    <w:tmpl w:val="1F2C3976"/>
    <w:lvl w:ilvl="0" w:tplc="BC102A0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51B40FD"/>
    <w:multiLevelType w:val="hybridMultilevel"/>
    <w:tmpl w:val="F0CC81D4"/>
    <w:lvl w:ilvl="0" w:tplc="1090A8AC">
      <w:start w:val="1"/>
      <w:numFmt w:val="bullet"/>
      <w:lvlText w:val="-"/>
      <w:lvlJc w:val="left"/>
      <w:pPr>
        <w:tabs>
          <w:tab w:val="num" w:pos="720"/>
        </w:tabs>
        <w:ind w:left="720" w:hanging="360"/>
      </w:pPr>
      <w:rPr>
        <w:rFonts w:ascii="Times New Roman" w:hAnsi="Times New Roman" w:hint="default"/>
      </w:rPr>
    </w:lvl>
    <w:lvl w:ilvl="1" w:tplc="3C46BC6A" w:tentative="1">
      <w:start w:val="1"/>
      <w:numFmt w:val="bullet"/>
      <w:lvlText w:val="-"/>
      <w:lvlJc w:val="left"/>
      <w:pPr>
        <w:tabs>
          <w:tab w:val="num" w:pos="1440"/>
        </w:tabs>
        <w:ind w:left="1440" w:hanging="360"/>
      </w:pPr>
      <w:rPr>
        <w:rFonts w:ascii="Times New Roman" w:hAnsi="Times New Roman" w:hint="default"/>
      </w:rPr>
    </w:lvl>
    <w:lvl w:ilvl="2" w:tplc="A5B49A9E" w:tentative="1">
      <w:start w:val="1"/>
      <w:numFmt w:val="bullet"/>
      <w:lvlText w:val="-"/>
      <w:lvlJc w:val="left"/>
      <w:pPr>
        <w:tabs>
          <w:tab w:val="num" w:pos="2160"/>
        </w:tabs>
        <w:ind w:left="2160" w:hanging="360"/>
      </w:pPr>
      <w:rPr>
        <w:rFonts w:ascii="Times New Roman" w:hAnsi="Times New Roman" w:hint="default"/>
      </w:rPr>
    </w:lvl>
    <w:lvl w:ilvl="3" w:tplc="2B9EBF3C" w:tentative="1">
      <w:start w:val="1"/>
      <w:numFmt w:val="bullet"/>
      <w:lvlText w:val="-"/>
      <w:lvlJc w:val="left"/>
      <w:pPr>
        <w:tabs>
          <w:tab w:val="num" w:pos="2880"/>
        </w:tabs>
        <w:ind w:left="2880" w:hanging="360"/>
      </w:pPr>
      <w:rPr>
        <w:rFonts w:ascii="Times New Roman" w:hAnsi="Times New Roman" w:hint="default"/>
      </w:rPr>
    </w:lvl>
    <w:lvl w:ilvl="4" w:tplc="11A8BD4C" w:tentative="1">
      <w:start w:val="1"/>
      <w:numFmt w:val="bullet"/>
      <w:lvlText w:val="-"/>
      <w:lvlJc w:val="left"/>
      <w:pPr>
        <w:tabs>
          <w:tab w:val="num" w:pos="3600"/>
        </w:tabs>
        <w:ind w:left="3600" w:hanging="360"/>
      </w:pPr>
      <w:rPr>
        <w:rFonts w:ascii="Times New Roman" w:hAnsi="Times New Roman" w:hint="default"/>
      </w:rPr>
    </w:lvl>
    <w:lvl w:ilvl="5" w:tplc="7EBC5AEC" w:tentative="1">
      <w:start w:val="1"/>
      <w:numFmt w:val="bullet"/>
      <w:lvlText w:val="-"/>
      <w:lvlJc w:val="left"/>
      <w:pPr>
        <w:tabs>
          <w:tab w:val="num" w:pos="4320"/>
        </w:tabs>
        <w:ind w:left="4320" w:hanging="360"/>
      </w:pPr>
      <w:rPr>
        <w:rFonts w:ascii="Times New Roman" w:hAnsi="Times New Roman" w:hint="default"/>
      </w:rPr>
    </w:lvl>
    <w:lvl w:ilvl="6" w:tplc="9E628406" w:tentative="1">
      <w:start w:val="1"/>
      <w:numFmt w:val="bullet"/>
      <w:lvlText w:val="-"/>
      <w:lvlJc w:val="left"/>
      <w:pPr>
        <w:tabs>
          <w:tab w:val="num" w:pos="5040"/>
        </w:tabs>
        <w:ind w:left="5040" w:hanging="360"/>
      </w:pPr>
      <w:rPr>
        <w:rFonts w:ascii="Times New Roman" w:hAnsi="Times New Roman" w:hint="default"/>
      </w:rPr>
    </w:lvl>
    <w:lvl w:ilvl="7" w:tplc="69A67708" w:tentative="1">
      <w:start w:val="1"/>
      <w:numFmt w:val="bullet"/>
      <w:lvlText w:val="-"/>
      <w:lvlJc w:val="left"/>
      <w:pPr>
        <w:tabs>
          <w:tab w:val="num" w:pos="5760"/>
        </w:tabs>
        <w:ind w:left="5760" w:hanging="360"/>
      </w:pPr>
      <w:rPr>
        <w:rFonts w:ascii="Times New Roman" w:hAnsi="Times New Roman" w:hint="default"/>
      </w:rPr>
    </w:lvl>
    <w:lvl w:ilvl="8" w:tplc="D2E2C8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FB7985"/>
    <w:multiLevelType w:val="hybridMultilevel"/>
    <w:tmpl w:val="83A6179C"/>
    <w:lvl w:ilvl="0" w:tplc="E1A889C8">
      <w:start w:val="2"/>
      <w:numFmt w:val="bullet"/>
      <w:lvlText w:val="-"/>
      <w:lvlJc w:val="left"/>
      <w:pPr>
        <w:ind w:left="720" w:hanging="360"/>
      </w:pPr>
      <w:rPr>
        <w:rFonts w:ascii="Calibri" w:eastAsia="Times New Roman" w:hAnsi="Calibri" w:cs="Calibri" w:hint="default"/>
      </w:rPr>
    </w:lvl>
    <w:lvl w:ilvl="1" w:tplc="E1A889C8">
      <w:start w:val="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56067"/>
    <w:multiLevelType w:val="hybridMultilevel"/>
    <w:tmpl w:val="86FE2FB0"/>
    <w:lvl w:ilvl="0" w:tplc="6EE497E4">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A327A3"/>
    <w:multiLevelType w:val="hybridMultilevel"/>
    <w:tmpl w:val="13085C48"/>
    <w:lvl w:ilvl="0" w:tplc="4C501AB6">
      <w:start w:val="1"/>
      <w:numFmt w:val="upperLetter"/>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C7E690E"/>
    <w:multiLevelType w:val="hybridMultilevel"/>
    <w:tmpl w:val="D2DCDD62"/>
    <w:lvl w:ilvl="0" w:tplc="A2C6005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4E1746"/>
    <w:multiLevelType w:val="hybridMultilevel"/>
    <w:tmpl w:val="23A61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F4176"/>
    <w:multiLevelType w:val="hybridMultilevel"/>
    <w:tmpl w:val="90BE3FEC"/>
    <w:lvl w:ilvl="0" w:tplc="015C926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6B10575"/>
    <w:multiLevelType w:val="hybridMultilevel"/>
    <w:tmpl w:val="0494EDC6"/>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F33355"/>
    <w:multiLevelType w:val="hybridMultilevel"/>
    <w:tmpl w:val="FA86ACEA"/>
    <w:lvl w:ilvl="0" w:tplc="3238D7E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6045A6"/>
    <w:multiLevelType w:val="hybridMultilevel"/>
    <w:tmpl w:val="8B441F94"/>
    <w:lvl w:ilvl="0" w:tplc="C6FEB350">
      <w:start w:val="1"/>
      <w:numFmt w:val="bullet"/>
      <w:lvlText w:val="-"/>
      <w:lvlJc w:val="left"/>
      <w:pPr>
        <w:tabs>
          <w:tab w:val="num" w:pos="720"/>
        </w:tabs>
        <w:ind w:left="720" w:hanging="360"/>
      </w:pPr>
      <w:rPr>
        <w:rFonts w:ascii="Times New Roman" w:hAnsi="Times New Roman" w:hint="default"/>
      </w:rPr>
    </w:lvl>
    <w:lvl w:ilvl="1" w:tplc="B41AD79A" w:tentative="1">
      <w:start w:val="1"/>
      <w:numFmt w:val="bullet"/>
      <w:lvlText w:val="-"/>
      <w:lvlJc w:val="left"/>
      <w:pPr>
        <w:tabs>
          <w:tab w:val="num" w:pos="1440"/>
        </w:tabs>
        <w:ind w:left="1440" w:hanging="360"/>
      </w:pPr>
      <w:rPr>
        <w:rFonts w:ascii="Times New Roman" w:hAnsi="Times New Roman" w:hint="default"/>
      </w:rPr>
    </w:lvl>
    <w:lvl w:ilvl="2" w:tplc="BEF65E46" w:tentative="1">
      <w:start w:val="1"/>
      <w:numFmt w:val="bullet"/>
      <w:lvlText w:val="-"/>
      <w:lvlJc w:val="left"/>
      <w:pPr>
        <w:tabs>
          <w:tab w:val="num" w:pos="2160"/>
        </w:tabs>
        <w:ind w:left="2160" w:hanging="360"/>
      </w:pPr>
      <w:rPr>
        <w:rFonts w:ascii="Times New Roman" w:hAnsi="Times New Roman" w:hint="default"/>
      </w:rPr>
    </w:lvl>
    <w:lvl w:ilvl="3" w:tplc="365A7218" w:tentative="1">
      <w:start w:val="1"/>
      <w:numFmt w:val="bullet"/>
      <w:lvlText w:val="-"/>
      <w:lvlJc w:val="left"/>
      <w:pPr>
        <w:tabs>
          <w:tab w:val="num" w:pos="2880"/>
        </w:tabs>
        <w:ind w:left="2880" w:hanging="360"/>
      </w:pPr>
      <w:rPr>
        <w:rFonts w:ascii="Times New Roman" w:hAnsi="Times New Roman" w:hint="default"/>
      </w:rPr>
    </w:lvl>
    <w:lvl w:ilvl="4" w:tplc="6DA24E2A" w:tentative="1">
      <w:start w:val="1"/>
      <w:numFmt w:val="bullet"/>
      <w:lvlText w:val="-"/>
      <w:lvlJc w:val="left"/>
      <w:pPr>
        <w:tabs>
          <w:tab w:val="num" w:pos="3600"/>
        </w:tabs>
        <w:ind w:left="3600" w:hanging="360"/>
      </w:pPr>
      <w:rPr>
        <w:rFonts w:ascii="Times New Roman" w:hAnsi="Times New Roman" w:hint="default"/>
      </w:rPr>
    </w:lvl>
    <w:lvl w:ilvl="5" w:tplc="1082D12E" w:tentative="1">
      <w:start w:val="1"/>
      <w:numFmt w:val="bullet"/>
      <w:lvlText w:val="-"/>
      <w:lvlJc w:val="left"/>
      <w:pPr>
        <w:tabs>
          <w:tab w:val="num" w:pos="4320"/>
        </w:tabs>
        <w:ind w:left="4320" w:hanging="360"/>
      </w:pPr>
      <w:rPr>
        <w:rFonts w:ascii="Times New Roman" w:hAnsi="Times New Roman" w:hint="default"/>
      </w:rPr>
    </w:lvl>
    <w:lvl w:ilvl="6" w:tplc="57466F4C" w:tentative="1">
      <w:start w:val="1"/>
      <w:numFmt w:val="bullet"/>
      <w:lvlText w:val="-"/>
      <w:lvlJc w:val="left"/>
      <w:pPr>
        <w:tabs>
          <w:tab w:val="num" w:pos="5040"/>
        </w:tabs>
        <w:ind w:left="5040" w:hanging="360"/>
      </w:pPr>
      <w:rPr>
        <w:rFonts w:ascii="Times New Roman" w:hAnsi="Times New Roman" w:hint="default"/>
      </w:rPr>
    </w:lvl>
    <w:lvl w:ilvl="7" w:tplc="584A9AC8" w:tentative="1">
      <w:start w:val="1"/>
      <w:numFmt w:val="bullet"/>
      <w:lvlText w:val="-"/>
      <w:lvlJc w:val="left"/>
      <w:pPr>
        <w:tabs>
          <w:tab w:val="num" w:pos="5760"/>
        </w:tabs>
        <w:ind w:left="5760" w:hanging="360"/>
      </w:pPr>
      <w:rPr>
        <w:rFonts w:ascii="Times New Roman" w:hAnsi="Times New Roman" w:hint="default"/>
      </w:rPr>
    </w:lvl>
    <w:lvl w:ilvl="8" w:tplc="75501A3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F9F7B82"/>
    <w:multiLevelType w:val="hybridMultilevel"/>
    <w:tmpl w:val="E138B47A"/>
    <w:lvl w:ilvl="0" w:tplc="E1A889C8">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3"/>
  </w:num>
  <w:num w:numId="5">
    <w:abstractNumId w:val="8"/>
  </w:num>
  <w:num w:numId="6">
    <w:abstractNumId w:val="10"/>
  </w:num>
  <w:num w:numId="7">
    <w:abstractNumId w:val="3"/>
  </w:num>
  <w:num w:numId="8">
    <w:abstractNumId w:val="7"/>
  </w:num>
  <w:num w:numId="9">
    <w:abstractNumId w:val="9"/>
  </w:num>
  <w:num w:numId="10">
    <w:abstractNumId w:val="2"/>
  </w:num>
  <w:num w:numId="11">
    <w:abstractNumId w:val="11"/>
  </w:num>
  <w:num w:numId="12">
    <w:abstractNumId w:val="6"/>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E3"/>
    <w:rsid w:val="00000719"/>
    <w:rsid w:val="00012520"/>
    <w:rsid w:val="00013B74"/>
    <w:rsid w:val="000247F6"/>
    <w:rsid w:val="00036D15"/>
    <w:rsid w:val="00052D21"/>
    <w:rsid w:val="00060E1F"/>
    <w:rsid w:val="00073A31"/>
    <w:rsid w:val="000964F7"/>
    <w:rsid w:val="0009735A"/>
    <w:rsid w:val="000A46DC"/>
    <w:rsid w:val="000C3952"/>
    <w:rsid w:val="00101D49"/>
    <w:rsid w:val="00102C25"/>
    <w:rsid w:val="00127662"/>
    <w:rsid w:val="001571F8"/>
    <w:rsid w:val="001971F3"/>
    <w:rsid w:val="001C0EE3"/>
    <w:rsid w:val="001C0F5C"/>
    <w:rsid w:val="001C4233"/>
    <w:rsid w:val="001D58FC"/>
    <w:rsid w:val="001E2F54"/>
    <w:rsid w:val="001E7C5A"/>
    <w:rsid w:val="00206CEC"/>
    <w:rsid w:val="002413A0"/>
    <w:rsid w:val="00260595"/>
    <w:rsid w:val="00260E96"/>
    <w:rsid w:val="00296F78"/>
    <w:rsid w:val="002D2E43"/>
    <w:rsid w:val="002E0A45"/>
    <w:rsid w:val="002E37B0"/>
    <w:rsid w:val="002F4C80"/>
    <w:rsid w:val="00305583"/>
    <w:rsid w:val="003115E8"/>
    <w:rsid w:val="00337E84"/>
    <w:rsid w:val="00342C62"/>
    <w:rsid w:val="00354709"/>
    <w:rsid w:val="00354C3B"/>
    <w:rsid w:val="003627B4"/>
    <w:rsid w:val="003637A4"/>
    <w:rsid w:val="003646AB"/>
    <w:rsid w:val="00374529"/>
    <w:rsid w:val="003B45BE"/>
    <w:rsid w:val="003C74FA"/>
    <w:rsid w:val="003D3AE1"/>
    <w:rsid w:val="003F3B54"/>
    <w:rsid w:val="00426698"/>
    <w:rsid w:val="004450E9"/>
    <w:rsid w:val="00445C5E"/>
    <w:rsid w:val="00457DD2"/>
    <w:rsid w:val="0047412C"/>
    <w:rsid w:val="0048257A"/>
    <w:rsid w:val="004C03F0"/>
    <w:rsid w:val="004E6146"/>
    <w:rsid w:val="004F50C3"/>
    <w:rsid w:val="00516874"/>
    <w:rsid w:val="0058425E"/>
    <w:rsid w:val="00587BFE"/>
    <w:rsid w:val="00590CD3"/>
    <w:rsid w:val="00594B70"/>
    <w:rsid w:val="005B4707"/>
    <w:rsid w:val="005F7D6E"/>
    <w:rsid w:val="006167A2"/>
    <w:rsid w:val="00647E22"/>
    <w:rsid w:val="00681BC1"/>
    <w:rsid w:val="00682F0C"/>
    <w:rsid w:val="006B19CC"/>
    <w:rsid w:val="006B3702"/>
    <w:rsid w:val="006B491A"/>
    <w:rsid w:val="006C0F76"/>
    <w:rsid w:val="006F5282"/>
    <w:rsid w:val="00710108"/>
    <w:rsid w:val="007152A6"/>
    <w:rsid w:val="00730AAF"/>
    <w:rsid w:val="00730E18"/>
    <w:rsid w:val="00736B1B"/>
    <w:rsid w:val="0077038C"/>
    <w:rsid w:val="0079701E"/>
    <w:rsid w:val="007B22EB"/>
    <w:rsid w:val="007B5D26"/>
    <w:rsid w:val="007B5FD9"/>
    <w:rsid w:val="007E7BB6"/>
    <w:rsid w:val="00835FA8"/>
    <w:rsid w:val="00837583"/>
    <w:rsid w:val="008440B8"/>
    <w:rsid w:val="008466F6"/>
    <w:rsid w:val="00875783"/>
    <w:rsid w:val="008840FD"/>
    <w:rsid w:val="00891C07"/>
    <w:rsid w:val="008B46C6"/>
    <w:rsid w:val="008D5765"/>
    <w:rsid w:val="008E01BA"/>
    <w:rsid w:val="008E75FE"/>
    <w:rsid w:val="008E7C86"/>
    <w:rsid w:val="008F3166"/>
    <w:rsid w:val="008F4A48"/>
    <w:rsid w:val="009037E2"/>
    <w:rsid w:val="00916187"/>
    <w:rsid w:val="00931A87"/>
    <w:rsid w:val="00971D71"/>
    <w:rsid w:val="00975C77"/>
    <w:rsid w:val="009B507D"/>
    <w:rsid w:val="009C1B81"/>
    <w:rsid w:val="009C6D43"/>
    <w:rsid w:val="009D5879"/>
    <w:rsid w:val="009F6783"/>
    <w:rsid w:val="00A03242"/>
    <w:rsid w:val="00A06C0A"/>
    <w:rsid w:val="00A17822"/>
    <w:rsid w:val="00A200AB"/>
    <w:rsid w:val="00A22774"/>
    <w:rsid w:val="00A31B70"/>
    <w:rsid w:val="00A36570"/>
    <w:rsid w:val="00A41228"/>
    <w:rsid w:val="00A479B6"/>
    <w:rsid w:val="00A77AD7"/>
    <w:rsid w:val="00AA0F6B"/>
    <w:rsid w:val="00AD5D4C"/>
    <w:rsid w:val="00AE3D40"/>
    <w:rsid w:val="00B2271F"/>
    <w:rsid w:val="00B27CB4"/>
    <w:rsid w:val="00B30AB9"/>
    <w:rsid w:val="00B62662"/>
    <w:rsid w:val="00B66C49"/>
    <w:rsid w:val="00B965EA"/>
    <w:rsid w:val="00BA37B0"/>
    <w:rsid w:val="00BA6146"/>
    <w:rsid w:val="00BB65CB"/>
    <w:rsid w:val="00BC4FA6"/>
    <w:rsid w:val="00BD0A1C"/>
    <w:rsid w:val="00BF362A"/>
    <w:rsid w:val="00BF49D8"/>
    <w:rsid w:val="00BF73BD"/>
    <w:rsid w:val="00C3345D"/>
    <w:rsid w:val="00C46AD1"/>
    <w:rsid w:val="00C66F7E"/>
    <w:rsid w:val="00C925C2"/>
    <w:rsid w:val="00CB4D86"/>
    <w:rsid w:val="00CC371D"/>
    <w:rsid w:val="00CC53F9"/>
    <w:rsid w:val="00CE1562"/>
    <w:rsid w:val="00D02B50"/>
    <w:rsid w:val="00D16FA7"/>
    <w:rsid w:val="00D172F7"/>
    <w:rsid w:val="00D206DA"/>
    <w:rsid w:val="00D21157"/>
    <w:rsid w:val="00D72E45"/>
    <w:rsid w:val="00D75C2D"/>
    <w:rsid w:val="00DA1BD4"/>
    <w:rsid w:val="00DA3ECA"/>
    <w:rsid w:val="00DB7C00"/>
    <w:rsid w:val="00DE67C3"/>
    <w:rsid w:val="00DF3432"/>
    <w:rsid w:val="00E01D20"/>
    <w:rsid w:val="00E160D4"/>
    <w:rsid w:val="00E27444"/>
    <w:rsid w:val="00E4656A"/>
    <w:rsid w:val="00E56DD8"/>
    <w:rsid w:val="00E80D0F"/>
    <w:rsid w:val="00E84721"/>
    <w:rsid w:val="00EA142B"/>
    <w:rsid w:val="00EA2EA1"/>
    <w:rsid w:val="00EB6D30"/>
    <w:rsid w:val="00EC1E3B"/>
    <w:rsid w:val="00EE1228"/>
    <w:rsid w:val="00EE450B"/>
    <w:rsid w:val="00F21AAB"/>
    <w:rsid w:val="00F23852"/>
    <w:rsid w:val="00F330F4"/>
    <w:rsid w:val="00F36ADF"/>
    <w:rsid w:val="00F75BAE"/>
    <w:rsid w:val="00F7767E"/>
    <w:rsid w:val="00F84A7F"/>
    <w:rsid w:val="00F87BC3"/>
    <w:rsid w:val="00FA4255"/>
    <w:rsid w:val="00FB32C3"/>
    <w:rsid w:val="00FD052D"/>
    <w:rsid w:val="00FD4034"/>
    <w:rsid w:val="00FF3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7CDF"/>
  <w15:docId w15:val="{6069BE71-1D3A-430E-A73F-CE2FDC4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EE3"/>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AAF"/>
    <w:pPr>
      <w:spacing w:after="0" w:line="240" w:lineRule="auto"/>
      <w:ind w:left="567" w:right="567"/>
      <w:jc w:val="both"/>
    </w:pPr>
    <w:rPr>
      <w:rFonts w:ascii="Times New Roman" w:hAnsi="Times New Roman"/>
      <w:sz w:val="18"/>
    </w:rPr>
  </w:style>
  <w:style w:type="table" w:styleId="Grilledutableau">
    <w:name w:val="Table Grid"/>
    <w:basedOn w:val="TableauNormal"/>
    <w:uiPriority w:val="59"/>
    <w:rsid w:val="0029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656A"/>
    <w:pPr>
      <w:ind w:left="720"/>
      <w:contextualSpacing/>
    </w:pPr>
  </w:style>
  <w:style w:type="character" w:styleId="lev">
    <w:name w:val="Strong"/>
    <w:basedOn w:val="Policepardfaut"/>
    <w:uiPriority w:val="22"/>
    <w:qFormat/>
    <w:rsid w:val="00DA1BD4"/>
    <w:rPr>
      <w:b/>
      <w:bCs/>
    </w:rPr>
  </w:style>
  <w:style w:type="character" w:styleId="Accentuation">
    <w:name w:val="Emphasis"/>
    <w:basedOn w:val="Policepardfaut"/>
    <w:uiPriority w:val="20"/>
    <w:qFormat/>
    <w:rsid w:val="00DA1BD4"/>
    <w:rPr>
      <w:i/>
      <w:iCs/>
    </w:rPr>
  </w:style>
  <w:style w:type="character" w:styleId="Lienhypertexte">
    <w:name w:val="Hyperlink"/>
    <w:basedOn w:val="Policepardfaut"/>
    <w:uiPriority w:val="99"/>
    <w:unhideWhenUsed/>
    <w:rsid w:val="00DA1BD4"/>
    <w:rPr>
      <w:color w:val="0000FF" w:themeColor="hyperlink"/>
      <w:u w:val="single"/>
    </w:rPr>
  </w:style>
  <w:style w:type="paragraph" w:styleId="NormalWeb">
    <w:name w:val="Normal (Web)"/>
    <w:basedOn w:val="Normal"/>
    <w:uiPriority w:val="99"/>
    <w:semiHidden/>
    <w:unhideWhenUsed/>
    <w:rsid w:val="009D5879"/>
    <w:pPr>
      <w:spacing w:before="100" w:beforeAutospacing="1" w:after="100" w:afterAutospacing="1" w:line="240" w:lineRule="auto"/>
      <w:jc w:val="left"/>
    </w:pPr>
    <w:rPr>
      <w:rFonts w:eastAsia="Times New Roman" w:cs="Times New Roman"/>
      <w:sz w:val="24"/>
      <w:szCs w:val="24"/>
      <w:lang w:eastAsia="fr-FR"/>
    </w:rPr>
  </w:style>
  <w:style w:type="character" w:customStyle="1" w:styleId="uppercase">
    <w:name w:val="uppercase"/>
    <w:basedOn w:val="Policepardfaut"/>
    <w:rsid w:val="009D5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9944">
      <w:bodyDiv w:val="1"/>
      <w:marLeft w:val="0"/>
      <w:marRight w:val="0"/>
      <w:marTop w:val="0"/>
      <w:marBottom w:val="0"/>
      <w:divBdr>
        <w:top w:val="none" w:sz="0" w:space="0" w:color="auto"/>
        <w:left w:val="none" w:sz="0" w:space="0" w:color="auto"/>
        <w:bottom w:val="none" w:sz="0" w:space="0" w:color="auto"/>
        <w:right w:val="none" w:sz="0" w:space="0" w:color="auto"/>
      </w:divBdr>
      <w:divsChild>
        <w:div w:id="643268453">
          <w:marLeft w:val="0"/>
          <w:marRight w:val="0"/>
          <w:marTop w:val="0"/>
          <w:marBottom w:val="0"/>
          <w:divBdr>
            <w:top w:val="none" w:sz="0" w:space="0" w:color="auto"/>
            <w:left w:val="none" w:sz="0" w:space="0" w:color="auto"/>
            <w:bottom w:val="none" w:sz="0" w:space="0" w:color="auto"/>
            <w:right w:val="none" w:sz="0" w:space="0" w:color="auto"/>
          </w:divBdr>
          <w:divsChild>
            <w:div w:id="81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270">
      <w:bodyDiv w:val="1"/>
      <w:marLeft w:val="0"/>
      <w:marRight w:val="0"/>
      <w:marTop w:val="0"/>
      <w:marBottom w:val="0"/>
      <w:divBdr>
        <w:top w:val="none" w:sz="0" w:space="0" w:color="auto"/>
        <w:left w:val="none" w:sz="0" w:space="0" w:color="auto"/>
        <w:bottom w:val="none" w:sz="0" w:space="0" w:color="auto"/>
        <w:right w:val="none" w:sz="0" w:space="0" w:color="auto"/>
      </w:divBdr>
      <w:divsChild>
        <w:div w:id="1128858067">
          <w:marLeft w:val="0"/>
          <w:marRight w:val="0"/>
          <w:marTop w:val="0"/>
          <w:marBottom w:val="0"/>
          <w:divBdr>
            <w:top w:val="none" w:sz="0" w:space="0" w:color="auto"/>
            <w:left w:val="none" w:sz="0" w:space="0" w:color="auto"/>
            <w:bottom w:val="none" w:sz="0" w:space="0" w:color="auto"/>
            <w:right w:val="none" w:sz="0" w:space="0" w:color="auto"/>
          </w:divBdr>
          <w:divsChild>
            <w:div w:id="10110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567">
      <w:bodyDiv w:val="1"/>
      <w:marLeft w:val="0"/>
      <w:marRight w:val="0"/>
      <w:marTop w:val="0"/>
      <w:marBottom w:val="0"/>
      <w:divBdr>
        <w:top w:val="none" w:sz="0" w:space="0" w:color="auto"/>
        <w:left w:val="none" w:sz="0" w:space="0" w:color="auto"/>
        <w:bottom w:val="none" w:sz="0" w:space="0" w:color="auto"/>
        <w:right w:val="none" w:sz="0" w:space="0" w:color="auto"/>
      </w:divBdr>
      <w:divsChild>
        <w:div w:id="1757705561">
          <w:marLeft w:val="0"/>
          <w:marRight w:val="0"/>
          <w:marTop w:val="0"/>
          <w:marBottom w:val="0"/>
          <w:divBdr>
            <w:top w:val="none" w:sz="0" w:space="0" w:color="auto"/>
            <w:left w:val="none" w:sz="0" w:space="0" w:color="auto"/>
            <w:bottom w:val="none" w:sz="0" w:space="0" w:color="auto"/>
            <w:right w:val="none" w:sz="0" w:space="0" w:color="auto"/>
          </w:divBdr>
          <w:divsChild>
            <w:div w:id="13892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236">
      <w:bodyDiv w:val="1"/>
      <w:marLeft w:val="0"/>
      <w:marRight w:val="0"/>
      <w:marTop w:val="0"/>
      <w:marBottom w:val="0"/>
      <w:divBdr>
        <w:top w:val="none" w:sz="0" w:space="0" w:color="auto"/>
        <w:left w:val="none" w:sz="0" w:space="0" w:color="auto"/>
        <w:bottom w:val="none" w:sz="0" w:space="0" w:color="auto"/>
        <w:right w:val="none" w:sz="0" w:space="0" w:color="auto"/>
      </w:divBdr>
      <w:divsChild>
        <w:div w:id="667250780">
          <w:marLeft w:val="0"/>
          <w:marRight w:val="0"/>
          <w:marTop w:val="0"/>
          <w:marBottom w:val="0"/>
          <w:divBdr>
            <w:top w:val="none" w:sz="0" w:space="0" w:color="auto"/>
            <w:left w:val="none" w:sz="0" w:space="0" w:color="auto"/>
            <w:bottom w:val="none" w:sz="0" w:space="0" w:color="auto"/>
            <w:right w:val="none" w:sz="0" w:space="0" w:color="auto"/>
          </w:divBdr>
          <w:divsChild>
            <w:div w:id="114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3619">
      <w:bodyDiv w:val="1"/>
      <w:marLeft w:val="0"/>
      <w:marRight w:val="0"/>
      <w:marTop w:val="0"/>
      <w:marBottom w:val="0"/>
      <w:divBdr>
        <w:top w:val="none" w:sz="0" w:space="0" w:color="auto"/>
        <w:left w:val="none" w:sz="0" w:space="0" w:color="auto"/>
        <w:bottom w:val="none" w:sz="0" w:space="0" w:color="auto"/>
        <w:right w:val="none" w:sz="0" w:space="0" w:color="auto"/>
      </w:divBdr>
      <w:divsChild>
        <w:div w:id="84110094">
          <w:marLeft w:val="0"/>
          <w:marRight w:val="0"/>
          <w:marTop w:val="0"/>
          <w:marBottom w:val="0"/>
          <w:divBdr>
            <w:top w:val="none" w:sz="0" w:space="0" w:color="auto"/>
            <w:left w:val="none" w:sz="0" w:space="0" w:color="auto"/>
            <w:bottom w:val="none" w:sz="0" w:space="0" w:color="auto"/>
            <w:right w:val="none" w:sz="0" w:space="0" w:color="auto"/>
          </w:divBdr>
          <w:divsChild>
            <w:div w:id="96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8318">
      <w:bodyDiv w:val="1"/>
      <w:marLeft w:val="0"/>
      <w:marRight w:val="0"/>
      <w:marTop w:val="0"/>
      <w:marBottom w:val="0"/>
      <w:divBdr>
        <w:top w:val="none" w:sz="0" w:space="0" w:color="auto"/>
        <w:left w:val="none" w:sz="0" w:space="0" w:color="auto"/>
        <w:bottom w:val="none" w:sz="0" w:space="0" w:color="auto"/>
        <w:right w:val="none" w:sz="0" w:space="0" w:color="auto"/>
      </w:divBdr>
      <w:divsChild>
        <w:div w:id="1776245667">
          <w:marLeft w:val="480"/>
          <w:marRight w:val="0"/>
          <w:marTop w:val="0"/>
          <w:marBottom w:val="0"/>
          <w:divBdr>
            <w:top w:val="none" w:sz="0" w:space="0" w:color="auto"/>
            <w:left w:val="none" w:sz="0" w:space="0" w:color="auto"/>
            <w:bottom w:val="none" w:sz="0" w:space="0" w:color="auto"/>
            <w:right w:val="none" w:sz="0" w:space="0" w:color="auto"/>
          </w:divBdr>
          <w:divsChild>
            <w:div w:id="19796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7700">
      <w:bodyDiv w:val="1"/>
      <w:marLeft w:val="0"/>
      <w:marRight w:val="0"/>
      <w:marTop w:val="0"/>
      <w:marBottom w:val="0"/>
      <w:divBdr>
        <w:top w:val="none" w:sz="0" w:space="0" w:color="auto"/>
        <w:left w:val="none" w:sz="0" w:space="0" w:color="auto"/>
        <w:bottom w:val="none" w:sz="0" w:space="0" w:color="auto"/>
        <w:right w:val="none" w:sz="0" w:space="0" w:color="auto"/>
      </w:divBdr>
      <w:divsChild>
        <w:div w:id="763692413">
          <w:marLeft w:val="0"/>
          <w:marRight w:val="0"/>
          <w:marTop w:val="0"/>
          <w:marBottom w:val="0"/>
          <w:divBdr>
            <w:top w:val="none" w:sz="0" w:space="0" w:color="auto"/>
            <w:left w:val="none" w:sz="0" w:space="0" w:color="auto"/>
            <w:bottom w:val="none" w:sz="0" w:space="0" w:color="auto"/>
            <w:right w:val="none" w:sz="0" w:space="0" w:color="auto"/>
          </w:divBdr>
          <w:divsChild>
            <w:div w:id="11667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5332">
      <w:bodyDiv w:val="1"/>
      <w:marLeft w:val="0"/>
      <w:marRight w:val="0"/>
      <w:marTop w:val="0"/>
      <w:marBottom w:val="0"/>
      <w:divBdr>
        <w:top w:val="none" w:sz="0" w:space="0" w:color="auto"/>
        <w:left w:val="none" w:sz="0" w:space="0" w:color="auto"/>
        <w:bottom w:val="none" w:sz="0" w:space="0" w:color="auto"/>
        <w:right w:val="none" w:sz="0" w:space="0" w:color="auto"/>
      </w:divBdr>
      <w:divsChild>
        <w:div w:id="585378553">
          <w:marLeft w:val="0"/>
          <w:marRight w:val="0"/>
          <w:marTop w:val="0"/>
          <w:marBottom w:val="0"/>
          <w:divBdr>
            <w:top w:val="none" w:sz="0" w:space="0" w:color="auto"/>
            <w:left w:val="none" w:sz="0" w:space="0" w:color="auto"/>
            <w:bottom w:val="none" w:sz="0" w:space="0" w:color="auto"/>
            <w:right w:val="none" w:sz="0" w:space="0" w:color="auto"/>
          </w:divBdr>
          <w:divsChild>
            <w:div w:id="12357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7048">
      <w:bodyDiv w:val="1"/>
      <w:marLeft w:val="0"/>
      <w:marRight w:val="0"/>
      <w:marTop w:val="0"/>
      <w:marBottom w:val="0"/>
      <w:divBdr>
        <w:top w:val="none" w:sz="0" w:space="0" w:color="auto"/>
        <w:left w:val="none" w:sz="0" w:space="0" w:color="auto"/>
        <w:bottom w:val="none" w:sz="0" w:space="0" w:color="auto"/>
        <w:right w:val="none" w:sz="0" w:space="0" w:color="auto"/>
      </w:divBdr>
      <w:divsChild>
        <w:div w:id="624775201">
          <w:marLeft w:val="0"/>
          <w:marRight w:val="0"/>
          <w:marTop w:val="0"/>
          <w:marBottom w:val="0"/>
          <w:divBdr>
            <w:top w:val="none" w:sz="0" w:space="0" w:color="auto"/>
            <w:left w:val="none" w:sz="0" w:space="0" w:color="auto"/>
            <w:bottom w:val="none" w:sz="0" w:space="0" w:color="auto"/>
            <w:right w:val="none" w:sz="0" w:space="0" w:color="auto"/>
          </w:divBdr>
          <w:divsChild>
            <w:div w:id="13532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6614">
      <w:bodyDiv w:val="1"/>
      <w:marLeft w:val="0"/>
      <w:marRight w:val="0"/>
      <w:marTop w:val="0"/>
      <w:marBottom w:val="0"/>
      <w:divBdr>
        <w:top w:val="none" w:sz="0" w:space="0" w:color="auto"/>
        <w:left w:val="none" w:sz="0" w:space="0" w:color="auto"/>
        <w:bottom w:val="none" w:sz="0" w:space="0" w:color="auto"/>
        <w:right w:val="none" w:sz="0" w:space="0" w:color="auto"/>
      </w:divBdr>
      <w:divsChild>
        <w:div w:id="467741614">
          <w:marLeft w:val="0"/>
          <w:marRight w:val="0"/>
          <w:marTop w:val="0"/>
          <w:marBottom w:val="0"/>
          <w:divBdr>
            <w:top w:val="none" w:sz="0" w:space="0" w:color="auto"/>
            <w:left w:val="none" w:sz="0" w:space="0" w:color="auto"/>
            <w:bottom w:val="none" w:sz="0" w:space="0" w:color="auto"/>
            <w:right w:val="none" w:sz="0" w:space="0" w:color="auto"/>
          </w:divBdr>
          <w:divsChild>
            <w:div w:id="18076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965">
      <w:bodyDiv w:val="1"/>
      <w:marLeft w:val="0"/>
      <w:marRight w:val="0"/>
      <w:marTop w:val="0"/>
      <w:marBottom w:val="0"/>
      <w:divBdr>
        <w:top w:val="none" w:sz="0" w:space="0" w:color="auto"/>
        <w:left w:val="none" w:sz="0" w:space="0" w:color="auto"/>
        <w:bottom w:val="none" w:sz="0" w:space="0" w:color="auto"/>
        <w:right w:val="none" w:sz="0" w:space="0" w:color="auto"/>
      </w:divBdr>
    </w:div>
    <w:div w:id="1001273653">
      <w:bodyDiv w:val="1"/>
      <w:marLeft w:val="0"/>
      <w:marRight w:val="0"/>
      <w:marTop w:val="0"/>
      <w:marBottom w:val="0"/>
      <w:divBdr>
        <w:top w:val="none" w:sz="0" w:space="0" w:color="auto"/>
        <w:left w:val="none" w:sz="0" w:space="0" w:color="auto"/>
        <w:bottom w:val="none" w:sz="0" w:space="0" w:color="auto"/>
        <w:right w:val="none" w:sz="0" w:space="0" w:color="auto"/>
      </w:divBdr>
      <w:divsChild>
        <w:div w:id="172846209">
          <w:marLeft w:val="0"/>
          <w:marRight w:val="0"/>
          <w:marTop w:val="0"/>
          <w:marBottom w:val="0"/>
          <w:divBdr>
            <w:top w:val="none" w:sz="0" w:space="0" w:color="auto"/>
            <w:left w:val="none" w:sz="0" w:space="0" w:color="auto"/>
            <w:bottom w:val="none" w:sz="0" w:space="0" w:color="auto"/>
            <w:right w:val="none" w:sz="0" w:space="0" w:color="auto"/>
          </w:divBdr>
          <w:divsChild>
            <w:div w:id="10903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0899">
      <w:bodyDiv w:val="1"/>
      <w:marLeft w:val="0"/>
      <w:marRight w:val="0"/>
      <w:marTop w:val="0"/>
      <w:marBottom w:val="0"/>
      <w:divBdr>
        <w:top w:val="none" w:sz="0" w:space="0" w:color="auto"/>
        <w:left w:val="none" w:sz="0" w:space="0" w:color="auto"/>
        <w:bottom w:val="none" w:sz="0" w:space="0" w:color="auto"/>
        <w:right w:val="none" w:sz="0" w:space="0" w:color="auto"/>
      </w:divBdr>
      <w:divsChild>
        <w:div w:id="940723757">
          <w:marLeft w:val="480"/>
          <w:marRight w:val="0"/>
          <w:marTop w:val="0"/>
          <w:marBottom w:val="0"/>
          <w:divBdr>
            <w:top w:val="none" w:sz="0" w:space="0" w:color="auto"/>
            <w:left w:val="none" w:sz="0" w:space="0" w:color="auto"/>
            <w:bottom w:val="none" w:sz="0" w:space="0" w:color="auto"/>
            <w:right w:val="none" w:sz="0" w:space="0" w:color="auto"/>
          </w:divBdr>
          <w:divsChild>
            <w:div w:id="17594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977">
      <w:bodyDiv w:val="1"/>
      <w:marLeft w:val="0"/>
      <w:marRight w:val="0"/>
      <w:marTop w:val="0"/>
      <w:marBottom w:val="0"/>
      <w:divBdr>
        <w:top w:val="none" w:sz="0" w:space="0" w:color="auto"/>
        <w:left w:val="none" w:sz="0" w:space="0" w:color="auto"/>
        <w:bottom w:val="none" w:sz="0" w:space="0" w:color="auto"/>
        <w:right w:val="none" w:sz="0" w:space="0" w:color="auto"/>
      </w:divBdr>
      <w:divsChild>
        <w:div w:id="1447382720">
          <w:marLeft w:val="0"/>
          <w:marRight w:val="0"/>
          <w:marTop w:val="0"/>
          <w:marBottom w:val="0"/>
          <w:divBdr>
            <w:top w:val="none" w:sz="0" w:space="0" w:color="auto"/>
            <w:left w:val="none" w:sz="0" w:space="0" w:color="auto"/>
            <w:bottom w:val="none" w:sz="0" w:space="0" w:color="auto"/>
            <w:right w:val="none" w:sz="0" w:space="0" w:color="auto"/>
          </w:divBdr>
          <w:divsChild>
            <w:div w:id="9262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697">
      <w:bodyDiv w:val="1"/>
      <w:marLeft w:val="0"/>
      <w:marRight w:val="0"/>
      <w:marTop w:val="0"/>
      <w:marBottom w:val="0"/>
      <w:divBdr>
        <w:top w:val="none" w:sz="0" w:space="0" w:color="auto"/>
        <w:left w:val="none" w:sz="0" w:space="0" w:color="auto"/>
        <w:bottom w:val="none" w:sz="0" w:space="0" w:color="auto"/>
        <w:right w:val="none" w:sz="0" w:space="0" w:color="auto"/>
      </w:divBdr>
      <w:divsChild>
        <w:div w:id="1767074531">
          <w:marLeft w:val="0"/>
          <w:marRight w:val="0"/>
          <w:marTop w:val="0"/>
          <w:marBottom w:val="0"/>
          <w:divBdr>
            <w:top w:val="none" w:sz="0" w:space="0" w:color="auto"/>
            <w:left w:val="none" w:sz="0" w:space="0" w:color="auto"/>
            <w:bottom w:val="none" w:sz="0" w:space="0" w:color="auto"/>
            <w:right w:val="none" w:sz="0" w:space="0" w:color="auto"/>
          </w:divBdr>
          <w:divsChild>
            <w:div w:id="11573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18389">
      <w:bodyDiv w:val="1"/>
      <w:marLeft w:val="0"/>
      <w:marRight w:val="0"/>
      <w:marTop w:val="0"/>
      <w:marBottom w:val="0"/>
      <w:divBdr>
        <w:top w:val="none" w:sz="0" w:space="0" w:color="auto"/>
        <w:left w:val="none" w:sz="0" w:space="0" w:color="auto"/>
        <w:bottom w:val="none" w:sz="0" w:space="0" w:color="auto"/>
        <w:right w:val="none" w:sz="0" w:space="0" w:color="auto"/>
      </w:divBdr>
      <w:divsChild>
        <w:div w:id="919942937">
          <w:marLeft w:val="0"/>
          <w:marRight w:val="0"/>
          <w:marTop w:val="0"/>
          <w:marBottom w:val="0"/>
          <w:divBdr>
            <w:top w:val="none" w:sz="0" w:space="0" w:color="auto"/>
            <w:left w:val="none" w:sz="0" w:space="0" w:color="auto"/>
            <w:bottom w:val="none" w:sz="0" w:space="0" w:color="auto"/>
            <w:right w:val="none" w:sz="0" w:space="0" w:color="auto"/>
          </w:divBdr>
          <w:divsChild>
            <w:div w:id="18324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8788">
      <w:bodyDiv w:val="1"/>
      <w:marLeft w:val="0"/>
      <w:marRight w:val="0"/>
      <w:marTop w:val="0"/>
      <w:marBottom w:val="0"/>
      <w:divBdr>
        <w:top w:val="none" w:sz="0" w:space="0" w:color="auto"/>
        <w:left w:val="none" w:sz="0" w:space="0" w:color="auto"/>
        <w:bottom w:val="none" w:sz="0" w:space="0" w:color="auto"/>
        <w:right w:val="none" w:sz="0" w:space="0" w:color="auto"/>
      </w:divBdr>
      <w:divsChild>
        <w:div w:id="1950971190">
          <w:marLeft w:val="0"/>
          <w:marRight w:val="0"/>
          <w:marTop w:val="0"/>
          <w:marBottom w:val="0"/>
          <w:divBdr>
            <w:top w:val="none" w:sz="0" w:space="0" w:color="auto"/>
            <w:left w:val="none" w:sz="0" w:space="0" w:color="auto"/>
            <w:bottom w:val="none" w:sz="0" w:space="0" w:color="auto"/>
            <w:right w:val="none" w:sz="0" w:space="0" w:color="auto"/>
          </w:divBdr>
          <w:divsChild>
            <w:div w:id="15448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925">
      <w:bodyDiv w:val="1"/>
      <w:marLeft w:val="0"/>
      <w:marRight w:val="0"/>
      <w:marTop w:val="0"/>
      <w:marBottom w:val="0"/>
      <w:divBdr>
        <w:top w:val="none" w:sz="0" w:space="0" w:color="auto"/>
        <w:left w:val="none" w:sz="0" w:space="0" w:color="auto"/>
        <w:bottom w:val="none" w:sz="0" w:space="0" w:color="auto"/>
        <w:right w:val="none" w:sz="0" w:space="0" w:color="auto"/>
      </w:divBdr>
    </w:div>
    <w:div w:id="1343973536">
      <w:bodyDiv w:val="1"/>
      <w:marLeft w:val="0"/>
      <w:marRight w:val="0"/>
      <w:marTop w:val="0"/>
      <w:marBottom w:val="0"/>
      <w:divBdr>
        <w:top w:val="none" w:sz="0" w:space="0" w:color="auto"/>
        <w:left w:val="none" w:sz="0" w:space="0" w:color="auto"/>
        <w:bottom w:val="none" w:sz="0" w:space="0" w:color="auto"/>
        <w:right w:val="none" w:sz="0" w:space="0" w:color="auto"/>
      </w:divBdr>
      <w:divsChild>
        <w:div w:id="1378093175">
          <w:marLeft w:val="480"/>
          <w:marRight w:val="0"/>
          <w:marTop w:val="0"/>
          <w:marBottom w:val="0"/>
          <w:divBdr>
            <w:top w:val="none" w:sz="0" w:space="0" w:color="auto"/>
            <w:left w:val="none" w:sz="0" w:space="0" w:color="auto"/>
            <w:bottom w:val="none" w:sz="0" w:space="0" w:color="auto"/>
            <w:right w:val="none" w:sz="0" w:space="0" w:color="auto"/>
          </w:divBdr>
          <w:divsChild>
            <w:div w:id="4337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8935">
      <w:bodyDiv w:val="1"/>
      <w:marLeft w:val="0"/>
      <w:marRight w:val="0"/>
      <w:marTop w:val="0"/>
      <w:marBottom w:val="0"/>
      <w:divBdr>
        <w:top w:val="none" w:sz="0" w:space="0" w:color="auto"/>
        <w:left w:val="none" w:sz="0" w:space="0" w:color="auto"/>
        <w:bottom w:val="none" w:sz="0" w:space="0" w:color="auto"/>
        <w:right w:val="none" w:sz="0" w:space="0" w:color="auto"/>
      </w:divBdr>
      <w:divsChild>
        <w:div w:id="1171019858">
          <w:marLeft w:val="0"/>
          <w:marRight w:val="0"/>
          <w:marTop w:val="0"/>
          <w:marBottom w:val="0"/>
          <w:divBdr>
            <w:top w:val="none" w:sz="0" w:space="0" w:color="auto"/>
            <w:left w:val="none" w:sz="0" w:space="0" w:color="auto"/>
            <w:bottom w:val="none" w:sz="0" w:space="0" w:color="auto"/>
            <w:right w:val="none" w:sz="0" w:space="0" w:color="auto"/>
          </w:divBdr>
          <w:divsChild>
            <w:div w:id="2261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4937">
      <w:bodyDiv w:val="1"/>
      <w:marLeft w:val="0"/>
      <w:marRight w:val="0"/>
      <w:marTop w:val="0"/>
      <w:marBottom w:val="0"/>
      <w:divBdr>
        <w:top w:val="none" w:sz="0" w:space="0" w:color="auto"/>
        <w:left w:val="none" w:sz="0" w:space="0" w:color="auto"/>
        <w:bottom w:val="none" w:sz="0" w:space="0" w:color="auto"/>
        <w:right w:val="none" w:sz="0" w:space="0" w:color="auto"/>
      </w:divBdr>
      <w:divsChild>
        <w:div w:id="2001273391">
          <w:marLeft w:val="0"/>
          <w:marRight w:val="0"/>
          <w:marTop w:val="0"/>
          <w:marBottom w:val="0"/>
          <w:divBdr>
            <w:top w:val="none" w:sz="0" w:space="0" w:color="auto"/>
            <w:left w:val="none" w:sz="0" w:space="0" w:color="auto"/>
            <w:bottom w:val="none" w:sz="0" w:space="0" w:color="auto"/>
            <w:right w:val="none" w:sz="0" w:space="0" w:color="auto"/>
          </w:divBdr>
          <w:divsChild>
            <w:div w:id="1679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3620">
      <w:bodyDiv w:val="1"/>
      <w:marLeft w:val="0"/>
      <w:marRight w:val="0"/>
      <w:marTop w:val="0"/>
      <w:marBottom w:val="0"/>
      <w:divBdr>
        <w:top w:val="none" w:sz="0" w:space="0" w:color="auto"/>
        <w:left w:val="none" w:sz="0" w:space="0" w:color="auto"/>
        <w:bottom w:val="none" w:sz="0" w:space="0" w:color="auto"/>
        <w:right w:val="none" w:sz="0" w:space="0" w:color="auto"/>
      </w:divBdr>
      <w:divsChild>
        <w:div w:id="172762217">
          <w:marLeft w:val="0"/>
          <w:marRight w:val="0"/>
          <w:marTop w:val="0"/>
          <w:marBottom w:val="0"/>
          <w:divBdr>
            <w:top w:val="none" w:sz="0" w:space="0" w:color="auto"/>
            <w:left w:val="none" w:sz="0" w:space="0" w:color="auto"/>
            <w:bottom w:val="none" w:sz="0" w:space="0" w:color="auto"/>
            <w:right w:val="none" w:sz="0" w:space="0" w:color="auto"/>
          </w:divBdr>
          <w:divsChild>
            <w:div w:id="18726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9371">
      <w:bodyDiv w:val="1"/>
      <w:marLeft w:val="0"/>
      <w:marRight w:val="0"/>
      <w:marTop w:val="0"/>
      <w:marBottom w:val="0"/>
      <w:divBdr>
        <w:top w:val="none" w:sz="0" w:space="0" w:color="auto"/>
        <w:left w:val="none" w:sz="0" w:space="0" w:color="auto"/>
        <w:bottom w:val="none" w:sz="0" w:space="0" w:color="auto"/>
        <w:right w:val="none" w:sz="0" w:space="0" w:color="auto"/>
      </w:divBdr>
      <w:divsChild>
        <w:div w:id="379668988">
          <w:marLeft w:val="0"/>
          <w:marRight w:val="0"/>
          <w:marTop w:val="0"/>
          <w:marBottom w:val="0"/>
          <w:divBdr>
            <w:top w:val="none" w:sz="0" w:space="0" w:color="auto"/>
            <w:left w:val="none" w:sz="0" w:space="0" w:color="auto"/>
            <w:bottom w:val="none" w:sz="0" w:space="0" w:color="auto"/>
            <w:right w:val="none" w:sz="0" w:space="0" w:color="auto"/>
          </w:divBdr>
          <w:divsChild>
            <w:div w:id="364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144">
      <w:bodyDiv w:val="1"/>
      <w:marLeft w:val="0"/>
      <w:marRight w:val="0"/>
      <w:marTop w:val="0"/>
      <w:marBottom w:val="0"/>
      <w:divBdr>
        <w:top w:val="none" w:sz="0" w:space="0" w:color="auto"/>
        <w:left w:val="none" w:sz="0" w:space="0" w:color="auto"/>
        <w:bottom w:val="none" w:sz="0" w:space="0" w:color="auto"/>
        <w:right w:val="none" w:sz="0" w:space="0" w:color="auto"/>
      </w:divBdr>
      <w:divsChild>
        <w:div w:id="1720591422">
          <w:marLeft w:val="0"/>
          <w:marRight w:val="0"/>
          <w:marTop w:val="0"/>
          <w:marBottom w:val="0"/>
          <w:divBdr>
            <w:top w:val="none" w:sz="0" w:space="0" w:color="auto"/>
            <w:left w:val="none" w:sz="0" w:space="0" w:color="auto"/>
            <w:bottom w:val="none" w:sz="0" w:space="0" w:color="auto"/>
            <w:right w:val="none" w:sz="0" w:space="0" w:color="auto"/>
          </w:divBdr>
          <w:divsChild>
            <w:div w:id="8793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7636">
      <w:bodyDiv w:val="1"/>
      <w:marLeft w:val="0"/>
      <w:marRight w:val="0"/>
      <w:marTop w:val="0"/>
      <w:marBottom w:val="0"/>
      <w:divBdr>
        <w:top w:val="none" w:sz="0" w:space="0" w:color="auto"/>
        <w:left w:val="none" w:sz="0" w:space="0" w:color="auto"/>
        <w:bottom w:val="none" w:sz="0" w:space="0" w:color="auto"/>
        <w:right w:val="none" w:sz="0" w:space="0" w:color="auto"/>
      </w:divBdr>
      <w:divsChild>
        <w:div w:id="2014985346">
          <w:marLeft w:val="0"/>
          <w:marRight w:val="0"/>
          <w:marTop w:val="0"/>
          <w:marBottom w:val="0"/>
          <w:divBdr>
            <w:top w:val="none" w:sz="0" w:space="0" w:color="auto"/>
            <w:left w:val="none" w:sz="0" w:space="0" w:color="auto"/>
            <w:bottom w:val="none" w:sz="0" w:space="0" w:color="auto"/>
            <w:right w:val="none" w:sz="0" w:space="0" w:color="auto"/>
          </w:divBdr>
          <w:divsChild>
            <w:div w:id="340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5385">
      <w:bodyDiv w:val="1"/>
      <w:marLeft w:val="0"/>
      <w:marRight w:val="0"/>
      <w:marTop w:val="0"/>
      <w:marBottom w:val="0"/>
      <w:divBdr>
        <w:top w:val="none" w:sz="0" w:space="0" w:color="auto"/>
        <w:left w:val="none" w:sz="0" w:space="0" w:color="auto"/>
        <w:bottom w:val="none" w:sz="0" w:space="0" w:color="auto"/>
        <w:right w:val="none" w:sz="0" w:space="0" w:color="auto"/>
      </w:divBdr>
      <w:divsChild>
        <w:div w:id="1199244171">
          <w:marLeft w:val="480"/>
          <w:marRight w:val="0"/>
          <w:marTop w:val="0"/>
          <w:marBottom w:val="0"/>
          <w:divBdr>
            <w:top w:val="none" w:sz="0" w:space="0" w:color="auto"/>
            <w:left w:val="none" w:sz="0" w:space="0" w:color="auto"/>
            <w:bottom w:val="none" w:sz="0" w:space="0" w:color="auto"/>
            <w:right w:val="none" w:sz="0" w:space="0" w:color="auto"/>
          </w:divBdr>
          <w:divsChild>
            <w:div w:id="16646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7766">
      <w:bodyDiv w:val="1"/>
      <w:marLeft w:val="0"/>
      <w:marRight w:val="0"/>
      <w:marTop w:val="0"/>
      <w:marBottom w:val="0"/>
      <w:divBdr>
        <w:top w:val="none" w:sz="0" w:space="0" w:color="auto"/>
        <w:left w:val="none" w:sz="0" w:space="0" w:color="auto"/>
        <w:bottom w:val="none" w:sz="0" w:space="0" w:color="auto"/>
        <w:right w:val="none" w:sz="0" w:space="0" w:color="auto"/>
      </w:divBdr>
      <w:divsChild>
        <w:div w:id="439105283">
          <w:marLeft w:val="0"/>
          <w:marRight w:val="0"/>
          <w:marTop w:val="0"/>
          <w:marBottom w:val="0"/>
          <w:divBdr>
            <w:top w:val="none" w:sz="0" w:space="0" w:color="auto"/>
            <w:left w:val="none" w:sz="0" w:space="0" w:color="auto"/>
            <w:bottom w:val="none" w:sz="0" w:space="0" w:color="auto"/>
            <w:right w:val="none" w:sz="0" w:space="0" w:color="auto"/>
          </w:divBdr>
          <w:divsChild>
            <w:div w:id="11653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00/books.emsha.722" TargetMode="External"/><Relationship Id="rId13" Type="http://schemas.openxmlformats.org/officeDocument/2006/relationships/hyperlink" Target="https://doi.org/10.3917/corp1.014.0031" TargetMode="External"/><Relationship Id="rId3" Type="http://schemas.openxmlformats.org/officeDocument/2006/relationships/styles" Target="styles.xml"/><Relationship Id="rId7" Type="http://schemas.openxmlformats.org/officeDocument/2006/relationships/hyperlink" Target="https://www.cairn.info/revue-terrains-et-travaux-2013-2-page-5.htm" TargetMode="External"/><Relationship Id="rId12" Type="http://schemas.openxmlformats.org/officeDocument/2006/relationships/hyperlink" Target="https://doi.org/10.4000/revdh.42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airn.info/introduction-a-la-sociologie-du-handicap--9782807328662.html" TargetMode="External"/><Relationship Id="rId11" Type="http://schemas.openxmlformats.org/officeDocument/2006/relationships/hyperlink" Target="https://www.cairn.info/revue-europeenne-des-migrations-internationales-2020-2-page-255.htm" TargetMode="External"/><Relationship Id="rId5" Type="http://schemas.openxmlformats.org/officeDocument/2006/relationships/webSettings" Target="webSettings.xml"/><Relationship Id="rId15" Type="http://schemas.openxmlformats.org/officeDocument/2006/relationships/hyperlink" Target="https://doi.org/10.4000/eps.11849" TargetMode="External"/><Relationship Id="rId10" Type="http://schemas.openxmlformats.org/officeDocument/2006/relationships/hyperlink" Target="https://una-editions.fr/mobilites-franco-belges-liees-au-handicap" TargetMode="External"/><Relationship Id="rId4" Type="http://schemas.openxmlformats.org/officeDocument/2006/relationships/settings" Target="settings.xml"/><Relationship Id="rId9" Type="http://schemas.openxmlformats.org/officeDocument/2006/relationships/hyperlink" Target="https://doi.org/10.4000/espacepolitique.3447" TargetMode="External"/><Relationship Id="rId14" Type="http://schemas.openxmlformats.org/officeDocument/2006/relationships/hyperlink" Target="https://doi.org/10.4000/eps.114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865E-2112-4F00-AC17-068187DC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1522</Words>
  <Characters>8540</Characters>
  <Application>Microsoft Office Word</Application>
  <DocSecurity>0</DocSecurity>
  <Lines>131</Lines>
  <Paragraphs>25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Laporte</dc:creator>
  <cp:lastModifiedBy>Laporte Antoine</cp:lastModifiedBy>
  <cp:revision>3</cp:revision>
  <cp:lastPrinted>2018-11-22T10:03:00Z</cp:lastPrinted>
  <dcterms:created xsi:type="dcterms:W3CDTF">2024-08-30T14:27:00Z</dcterms:created>
  <dcterms:modified xsi:type="dcterms:W3CDTF">2024-08-30T15:16:00Z</dcterms:modified>
</cp:coreProperties>
</file>