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541" w:rsidRPr="002147D2" w:rsidRDefault="00F31336" w:rsidP="00572ED1">
      <w:pPr>
        <w:jc w:val="center"/>
        <w:rPr>
          <w:b/>
          <w:sz w:val="32"/>
        </w:rPr>
      </w:pPr>
      <w:r w:rsidRPr="002147D2">
        <w:rPr>
          <w:b/>
          <w:sz w:val="32"/>
        </w:rPr>
        <w:t>La perception de l’environnement : théorie et méthodes</w:t>
      </w:r>
    </w:p>
    <w:p w:rsidR="00F31336" w:rsidRDefault="00F31336" w:rsidP="00572ED1">
      <w:pPr>
        <w:jc w:val="center"/>
        <w:rPr>
          <w:sz w:val="32"/>
        </w:rPr>
      </w:pPr>
      <w:proofErr w:type="spellStart"/>
      <w:r w:rsidRPr="002147D2">
        <w:rPr>
          <w:sz w:val="32"/>
        </w:rPr>
        <w:t>Yves-François</w:t>
      </w:r>
      <w:proofErr w:type="spellEnd"/>
      <w:r w:rsidRPr="002147D2">
        <w:rPr>
          <w:sz w:val="32"/>
        </w:rPr>
        <w:t xml:space="preserve"> Le Lay</w:t>
      </w:r>
    </w:p>
    <w:p w:rsidR="003B6976" w:rsidRPr="003B6976" w:rsidRDefault="00BF78BE" w:rsidP="00572ED1">
      <w:pPr>
        <w:jc w:val="center"/>
        <w:rPr>
          <w:i/>
          <w:sz w:val="32"/>
        </w:rPr>
      </w:pPr>
      <w:r>
        <w:rPr>
          <w:i/>
          <w:sz w:val="32"/>
        </w:rPr>
        <w:t>Le mercredi après-midi de 13h à 16h</w:t>
      </w:r>
    </w:p>
    <w:p w:rsidR="00F31336" w:rsidRDefault="00F31336" w:rsidP="00572ED1">
      <w:pPr>
        <w:jc w:val="both"/>
      </w:pPr>
    </w:p>
    <w:p w:rsidR="0043684B" w:rsidRPr="0006640B" w:rsidRDefault="0043684B" w:rsidP="0043684B">
      <w:pPr>
        <w:pStyle w:val="Paragraphedeliste"/>
        <w:numPr>
          <w:ilvl w:val="0"/>
          <w:numId w:val="2"/>
        </w:numPr>
        <w:jc w:val="center"/>
        <w:rPr>
          <w:szCs w:val="20"/>
          <w:u w:val="single"/>
        </w:rPr>
      </w:pPr>
      <w:r>
        <w:rPr>
          <w:noProof/>
          <w:lang w:eastAsia="fr-FR"/>
        </w:rPr>
        <w:drawing>
          <wp:inline distT="0" distB="0" distL="0" distR="0" wp14:anchorId="60BE7612" wp14:editId="05C48967">
            <wp:extent cx="3464328" cy="2939266"/>
            <wp:effectExtent l="0" t="0" r="3175" b="0"/>
            <wp:docPr id="6" name="Image 6" descr="C:\Users\ylelay01\Desktop\1280px-Kaninchen_und_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ylelay01\Desktop\1280px-Kaninchen_und_Ent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6887" cy="2941437"/>
                    </a:xfrm>
                    <a:prstGeom prst="rect">
                      <a:avLst/>
                    </a:prstGeom>
                    <a:noFill/>
                    <a:ln>
                      <a:noFill/>
                    </a:ln>
                  </pic:spPr>
                </pic:pic>
              </a:graphicData>
            </a:graphic>
          </wp:inline>
        </w:drawing>
      </w:r>
    </w:p>
    <w:p w:rsidR="0043684B" w:rsidRPr="0006640B" w:rsidRDefault="0043684B" w:rsidP="0043684B">
      <w:pPr>
        <w:ind w:left="360"/>
        <w:jc w:val="center"/>
        <w:rPr>
          <w:szCs w:val="20"/>
        </w:rPr>
      </w:pPr>
      <w:r>
        <w:rPr>
          <w:szCs w:val="20"/>
        </w:rPr>
        <w:t xml:space="preserve">Anonyme, dessin publié dans </w:t>
      </w:r>
      <w:proofErr w:type="spellStart"/>
      <w:r w:rsidRPr="00DE545A">
        <w:rPr>
          <w:i/>
          <w:szCs w:val="20"/>
        </w:rPr>
        <w:t>Fliegende</w:t>
      </w:r>
      <w:proofErr w:type="spellEnd"/>
      <w:r w:rsidRPr="00DE545A">
        <w:rPr>
          <w:i/>
          <w:szCs w:val="20"/>
        </w:rPr>
        <w:t xml:space="preserve"> </w:t>
      </w:r>
      <w:proofErr w:type="spellStart"/>
      <w:r w:rsidRPr="00DE545A">
        <w:rPr>
          <w:i/>
          <w:szCs w:val="20"/>
        </w:rPr>
        <w:t>Blätter</w:t>
      </w:r>
      <w:proofErr w:type="spellEnd"/>
      <w:r>
        <w:rPr>
          <w:szCs w:val="20"/>
        </w:rPr>
        <w:t xml:space="preserve"> le 23 octobre 1892.</w:t>
      </w:r>
    </w:p>
    <w:p w:rsidR="0043684B" w:rsidRDefault="0043684B" w:rsidP="00572ED1">
      <w:pPr>
        <w:jc w:val="both"/>
      </w:pPr>
    </w:p>
    <w:p w:rsidR="00810799" w:rsidRDefault="00810799" w:rsidP="00810799">
      <w:pPr>
        <w:jc w:val="both"/>
      </w:pPr>
      <w:r>
        <w:t>Ce module explore l’engagement des communautés habitantes – en termes de connaissances, d’émotion et d’action – dans une tension dynamique avec les composantes humaines et non humaines de leur environnement. Le contenu empruntera surtout à la géographie environnementale, mais aussi à la psychologie, à la sociologie et à l’histoire de l’environnement.</w:t>
      </w:r>
    </w:p>
    <w:p w:rsidR="00810799" w:rsidRDefault="00810799" w:rsidP="00810799">
      <w:pPr>
        <w:jc w:val="both"/>
      </w:pPr>
      <w:r>
        <w:t>Le croisement des acquis de ces disciplines s’impose tant la perception de l’environnement varie en fonction des caractéristiques sociales, spatiales et temporelles des situations considérées. Le rôle de la familiarité, des pratiques, des connaissances ou encore des projets des habitants doit notamment être questionné. La réflexion débouchera sur l’identification de trois modes d’être au monde, à savoir le détachement, la dépendance et la domination. Une telle ontologie permet de revisiter d’une manière ouverte le délicat problème des (dis)continuités entre les humains et ce qui les entoure.</w:t>
      </w:r>
    </w:p>
    <w:p w:rsidR="00810799" w:rsidRDefault="00810799" w:rsidP="00810799">
      <w:pPr>
        <w:jc w:val="both"/>
      </w:pPr>
      <w:r>
        <w:t xml:space="preserve">Développées dans des contextes socioculturels différents, dans des pays dits du Nord et du Sud, des études de cas seront présentées pour souligner ce que la perception environnementale doit à la présence d’eau, de végétation, de constructions… La perception de quelques milieux spécifiques sera détaillée, comme celle des montagnes, des zones humides ou encore des villes. Mais au-delà des spécificités, l’environnement perçu est évalué selon un système de valeurs qui permettent de répondre à des questions simples. Qu’est-ce qui est beau ? Qu’est-ce qui est bien ? Qu’est-ce qui est vrai ? La priorité donnée à l’une de ces valeurs cardinales distingue des postures caricaturales, respectivement celle de l’artiste, de l’ingénieur et du scientifique. </w:t>
      </w:r>
      <w:r>
        <w:lastRenderedPageBreak/>
        <w:t xml:space="preserve">Surtout, ces valeurs s’appellent l’une à l’autre et invitent à un effort réflexif dans la perspective des géographies dites radicale, critique ou postcoloniale : voir, se mouvoir et s’émouvoir sont autant de compétences qui se comprennent en situation. </w:t>
      </w:r>
    </w:p>
    <w:p w:rsidR="00810799" w:rsidRDefault="00810799" w:rsidP="00810799">
      <w:pPr>
        <w:jc w:val="both"/>
      </w:pPr>
      <w:r>
        <w:t>Divers dispositifs méthodologiques permettant d’étudier la perception environnementale seront présentés. Dans le champ des sciences humaines et sociales, les significations descriptive, appréciative et prescriptive de l’environnement ont été abondamment analysées en recourant notamment à l’image et au discours. Les études dites de perception et d’évaluation paysagère s’appuient par exemple sur des photographies et des vidéos. D’autres approches s’intéressent davantage aux discours écrits ou oraux qui documentent l’environnement des énonciateurs. Et les enquêtes s’efforcent de plus en plus de croiser ces techniques iconiques et verbales.</w:t>
      </w:r>
    </w:p>
    <w:p w:rsidR="00810799" w:rsidRDefault="00810799" w:rsidP="00810799">
      <w:pPr>
        <w:jc w:val="both"/>
      </w:pPr>
      <w:r>
        <w:t>Ces travaux ont produit des savoirs et des savoir-faire concrets, mis en œuvre au sein de structures de gestion et de collectivités territoriales, et validés par des retours d’expériences. Les résultats acquis débouchent sur des recommandations formulées à l’intention des décideurs, des gestionnaires et des opérateurs. Les implications peuvent en effet être très pratiques, intéressant tant l’aménagement et l’architecture du paysage que la communication environnementale ou la protection des espaces et des espèces. Ainsi, par exemple, s’appuyer sur un animal charismatique peut permettre de lever des fonds et de promouvoir la restauration d’un habitat dégradé. De même, le simple accès visuel à de la végétation en ville améliore le bien-être de ceux qui en profitent. Ou encore, le maintien d’un espace sombre et humide peut induire des stratégies d’évitement dans les mobilités quotidiennes d’une partie de la population riveraine.</w:t>
      </w:r>
    </w:p>
    <w:p w:rsidR="00F31336" w:rsidRDefault="00810799" w:rsidP="00C30663">
      <w:pPr>
        <w:jc w:val="both"/>
      </w:pPr>
      <w:r>
        <w:t>Au total, c’est bien dans une relation étroite avec l’action (</w:t>
      </w:r>
      <w:r w:rsidRPr="00C502FE">
        <w:rPr>
          <w:i/>
        </w:rPr>
        <w:t>motion</w:t>
      </w:r>
      <w:r>
        <w:t>) et l’émotion (</w:t>
      </w:r>
      <w:proofErr w:type="spellStart"/>
      <w:r w:rsidRPr="00C502FE">
        <w:rPr>
          <w:i/>
        </w:rPr>
        <w:t>e-motion</w:t>
      </w:r>
      <w:proofErr w:type="spellEnd"/>
      <w:r>
        <w:t>), que les humains perçoivent leur environnement (</w:t>
      </w:r>
      <w:r w:rsidRPr="00C502FE">
        <w:rPr>
          <w:i/>
        </w:rPr>
        <w:t>e-motion-scape</w:t>
      </w:r>
      <w:r>
        <w:t>). Le géographe donne alors la main à l’aménageur et à l’artiste, chacun prenant part à une communauté ouverte qui cherche à définir ses problèmes entre consensus et controverses pour mieux habiter la terre.</w:t>
      </w:r>
    </w:p>
    <w:p w:rsidR="00810799" w:rsidRPr="002147D2" w:rsidRDefault="00810799" w:rsidP="00810799">
      <w:pPr>
        <w:jc w:val="both"/>
        <w:rPr>
          <w:b/>
          <w:sz w:val="28"/>
        </w:rPr>
      </w:pPr>
      <w:r w:rsidRPr="002147D2">
        <w:rPr>
          <w:b/>
          <w:sz w:val="28"/>
        </w:rPr>
        <w:t>Modalités d’évaluation</w:t>
      </w:r>
    </w:p>
    <w:p w:rsidR="00595FE3" w:rsidRDefault="00595FE3" w:rsidP="00595FE3">
      <w:pPr>
        <w:jc w:val="both"/>
      </w:pPr>
      <w:r w:rsidRPr="00572ED1">
        <w:t xml:space="preserve">Les </w:t>
      </w:r>
      <w:proofErr w:type="spellStart"/>
      <w:r w:rsidRPr="00572ED1">
        <w:t>étudian</w:t>
      </w:r>
      <w:r>
        <w:t>t</w:t>
      </w:r>
      <w:r w:rsidR="006F14E2">
        <w:t>·e·</w:t>
      </w:r>
      <w:r>
        <w:t>s</w:t>
      </w:r>
      <w:proofErr w:type="spellEnd"/>
      <w:r>
        <w:t xml:space="preserve"> seront </w:t>
      </w:r>
      <w:proofErr w:type="spellStart"/>
      <w:r>
        <w:t>évalué</w:t>
      </w:r>
      <w:r w:rsidR="006F14E2">
        <w:t>·e·</w:t>
      </w:r>
      <w:r>
        <w:t>s</w:t>
      </w:r>
      <w:proofErr w:type="spellEnd"/>
      <w:r>
        <w:t xml:space="preserve"> sur le compte-rendu critique (en français) d’un article scientifique publié </w:t>
      </w:r>
      <w:r w:rsidR="006F14E2">
        <w:t>(</w:t>
      </w:r>
      <w:r>
        <w:t>en anglais</w:t>
      </w:r>
      <w:r w:rsidR="006F14E2">
        <w:t>)</w:t>
      </w:r>
      <w:bookmarkStart w:id="0" w:name="_GoBack"/>
      <w:bookmarkEnd w:id="0"/>
      <w:r w:rsidR="006F14E2">
        <w:t xml:space="preserve"> dans une revue d’audience internationale</w:t>
      </w:r>
      <w:r>
        <w:t>. Il fera l’objet de deux notes (synthèse et critique).</w:t>
      </w:r>
    </w:p>
    <w:p w:rsidR="00810799" w:rsidRPr="009D25F5" w:rsidRDefault="00810799" w:rsidP="00810799">
      <w:pPr>
        <w:jc w:val="both"/>
        <w:rPr>
          <w:b/>
          <w:sz w:val="28"/>
        </w:rPr>
      </w:pPr>
      <w:r w:rsidRPr="009D25F5">
        <w:rPr>
          <w:b/>
          <w:sz w:val="28"/>
        </w:rPr>
        <w:t>Compétences</w:t>
      </w:r>
      <w:r>
        <w:rPr>
          <w:b/>
          <w:sz w:val="28"/>
        </w:rPr>
        <w:t xml:space="preserve"> visées</w:t>
      </w:r>
    </w:p>
    <w:p w:rsidR="00810799" w:rsidRPr="0056093D" w:rsidRDefault="00810799" w:rsidP="00810799">
      <w:pPr>
        <w:pStyle w:val="Paragraphedeliste"/>
        <w:numPr>
          <w:ilvl w:val="0"/>
          <w:numId w:val="3"/>
        </w:numPr>
        <w:spacing w:after="0"/>
        <w:jc w:val="both"/>
        <w:rPr>
          <w:rFonts w:ascii="Calibri" w:hAnsi="Calibri" w:cs="Arial"/>
          <w:szCs w:val="21"/>
          <w:shd w:val="clear" w:color="auto" w:fill="FFFFFF"/>
        </w:rPr>
      </w:pPr>
      <w:r>
        <w:t>Identifier, sélectionner et</w:t>
      </w:r>
      <w:r w:rsidRPr="0056093D">
        <w:t xml:space="preserve"> analyser avec esprit critique diverses ressources spécialisées pour documenter un sujet et synthétiser ces donn</w:t>
      </w:r>
      <w:r>
        <w:t>ées en vue de leur exploitation</w:t>
      </w:r>
    </w:p>
    <w:p w:rsidR="00810799" w:rsidRPr="0056093D" w:rsidRDefault="00810799" w:rsidP="00810799">
      <w:pPr>
        <w:pStyle w:val="Paragraphedeliste"/>
        <w:numPr>
          <w:ilvl w:val="0"/>
          <w:numId w:val="3"/>
        </w:numPr>
        <w:spacing w:after="0"/>
        <w:jc w:val="both"/>
      </w:pPr>
      <w:r w:rsidRPr="009D25F5">
        <w:t>Réaliser des enquêtes et traiter des données qualitatives et quantitatives</w:t>
      </w:r>
      <w:r w:rsidRPr="0056093D">
        <w:rPr>
          <w:rFonts w:ascii="Calibri" w:hAnsi="Calibri" w:cs="Arial"/>
          <w:szCs w:val="21"/>
          <w:shd w:val="clear" w:color="auto" w:fill="FFFFFF"/>
        </w:rPr>
        <w:t xml:space="preserve"> dans le domaine de la perception environnementale</w:t>
      </w:r>
    </w:p>
    <w:p w:rsidR="00810799" w:rsidRDefault="00810799" w:rsidP="00810799">
      <w:pPr>
        <w:pStyle w:val="Paragraphedeliste"/>
        <w:numPr>
          <w:ilvl w:val="0"/>
          <w:numId w:val="3"/>
        </w:numPr>
        <w:spacing w:after="0"/>
        <w:jc w:val="both"/>
        <w:rPr>
          <w:rFonts w:ascii="Calibri" w:hAnsi="Calibri" w:cs="Arial"/>
          <w:szCs w:val="21"/>
          <w:shd w:val="clear" w:color="auto" w:fill="FFFFFF"/>
        </w:rPr>
      </w:pPr>
      <w:r w:rsidRPr="009D25F5">
        <w:t>Mo</w:t>
      </w:r>
      <w:r>
        <w:t xml:space="preserve">biliser des savoirs hautement spécialisés </w:t>
      </w:r>
      <w:r w:rsidRPr="0056093D">
        <w:rPr>
          <w:rFonts w:ascii="Calibri" w:hAnsi="Calibri" w:cs="Arial"/>
          <w:szCs w:val="21"/>
          <w:shd w:val="clear" w:color="auto" w:fill="FFFFFF"/>
        </w:rPr>
        <w:t>dans le domaine de la perception environnementale</w:t>
      </w:r>
    </w:p>
    <w:p w:rsidR="00810799" w:rsidRDefault="00810799" w:rsidP="00810799">
      <w:pPr>
        <w:pStyle w:val="Paragraphedeliste"/>
        <w:numPr>
          <w:ilvl w:val="0"/>
          <w:numId w:val="3"/>
        </w:numPr>
        <w:spacing w:after="0"/>
        <w:jc w:val="both"/>
        <w:rPr>
          <w:rFonts w:ascii="Calibri" w:hAnsi="Calibri" w:cs="Arial"/>
          <w:szCs w:val="21"/>
          <w:shd w:val="clear" w:color="auto" w:fill="FFFFFF"/>
        </w:rPr>
      </w:pPr>
      <w:r w:rsidRPr="0056093D">
        <w:rPr>
          <w:rFonts w:ascii="Calibri" w:hAnsi="Calibri" w:cs="Arial"/>
          <w:szCs w:val="21"/>
          <w:shd w:val="clear" w:color="auto" w:fill="FFFFFF"/>
        </w:rPr>
        <w:t>Résoudre des problèmes pour développer de nouveaux savoirs et de nouvelles procédures et intégrer les savoirs de différents domaines (géographie environnementale, psychologie environnementale, philosophie de l’environnement)</w:t>
      </w:r>
    </w:p>
    <w:p w:rsidR="00810799" w:rsidRDefault="00810799">
      <w:pPr>
        <w:rPr>
          <w:b/>
          <w:sz w:val="28"/>
        </w:rPr>
      </w:pPr>
      <w:r>
        <w:rPr>
          <w:b/>
          <w:sz w:val="28"/>
        </w:rPr>
        <w:br w:type="page"/>
      </w:r>
    </w:p>
    <w:p w:rsidR="008A1774" w:rsidRPr="002147D2" w:rsidRDefault="008A1774" w:rsidP="00C30663">
      <w:pPr>
        <w:jc w:val="both"/>
        <w:rPr>
          <w:b/>
          <w:sz w:val="28"/>
        </w:rPr>
      </w:pPr>
      <w:r w:rsidRPr="002147D2">
        <w:rPr>
          <w:b/>
          <w:sz w:val="28"/>
        </w:rPr>
        <w:lastRenderedPageBreak/>
        <w:t>Détail des séances</w:t>
      </w:r>
    </w:p>
    <w:p w:rsidR="0057737D" w:rsidRDefault="00B55A3E" w:rsidP="00C30663">
      <w:pPr>
        <w:jc w:val="both"/>
      </w:pPr>
      <w:r>
        <w:t xml:space="preserve">Le programme est articulé autour de huit séances. La lecture préalable d’un article mettra l’auditoire dans les meilleures conditions pour suivre le cours. </w:t>
      </w:r>
      <w:r w:rsidR="00CC389D">
        <w:t>La</w:t>
      </w:r>
      <w:r>
        <w:t xml:space="preserve"> réflexion </w:t>
      </w:r>
      <w:r w:rsidR="00CC389D">
        <w:t xml:space="preserve">pourra ensuite se prolonger </w:t>
      </w:r>
      <w:r>
        <w:t>en s’immergeant dans un ouvrage plus exigeant.</w:t>
      </w:r>
    </w:p>
    <w:p w:rsidR="000070C2" w:rsidRPr="0057737D" w:rsidRDefault="000070C2" w:rsidP="00C30663">
      <w:pPr>
        <w:jc w:val="both"/>
      </w:pPr>
    </w:p>
    <w:p w:rsidR="008A1774" w:rsidRPr="002147D2" w:rsidRDefault="00B93F88" w:rsidP="00C30663">
      <w:pPr>
        <w:jc w:val="both"/>
        <w:rPr>
          <w:b/>
        </w:rPr>
      </w:pPr>
      <w:r w:rsidRPr="002147D2">
        <w:rPr>
          <w:b/>
        </w:rPr>
        <w:t xml:space="preserve">1. </w:t>
      </w:r>
      <w:r w:rsidR="00810799">
        <w:rPr>
          <w:b/>
        </w:rPr>
        <w:t>1</w:t>
      </w:r>
      <w:r w:rsidR="00CC6370">
        <w:rPr>
          <w:b/>
        </w:rPr>
        <w:t>1</w:t>
      </w:r>
      <w:r w:rsidR="003B6976">
        <w:rPr>
          <w:b/>
        </w:rPr>
        <w:t>/09/202</w:t>
      </w:r>
      <w:r w:rsidR="00CC6370">
        <w:rPr>
          <w:b/>
        </w:rPr>
        <w:t>4</w:t>
      </w:r>
      <w:r w:rsidR="00BD06F7">
        <w:rPr>
          <w:b/>
        </w:rPr>
        <w:t xml:space="preserve"> </w:t>
      </w:r>
      <w:r w:rsidR="00A93CF3">
        <w:rPr>
          <w:b/>
        </w:rPr>
        <w:t>–</w:t>
      </w:r>
      <w:r w:rsidR="00BD06F7">
        <w:rPr>
          <w:b/>
        </w:rPr>
        <w:t xml:space="preserve"> </w:t>
      </w:r>
      <w:r w:rsidR="00846182" w:rsidRPr="002147D2">
        <w:rPr>
          <w:b/>
        </w:rPr>
        <w:t>L</w:t>
      </w:r>
      <w:r w:rsidR="008A1774" w:rsidRPr="002147D2">
        <w:rPr>
          <w:b/>
        </w:rPr>
        <w:t>a perception de l’environnement</w:t>
      </w:r>
      <w:r w:rsidR="00846182" w:rsidRPr="002147D2">
        <w:rPr>
          <w:b/>
        </w:rPr>
        <w:t xml:space="preserve"> entre connaissance, action et émotion</w:t>
      </w:r>
      <w:r w:rsidR="00BD06F7">
        <w:rPr>
          <w:b/>
        </w:rPr>
        <w:t xml:space="preserve"> </w:t>
      </w:r>
    </w:p>
    <w:p w:rsidR="00AF203A" w:rsidRPr="00AF203A" w:rsidRDefault="00AF203A" w:rsidP="00AF203A">
      <w:pPr>
        <w:spacing w:after="0"/>
        <w:ind w:left="170" w:hanging="170"/>
        <w:jc w:val="both"/>
        <w:rPr>
          <w:sz w:val="20"/>
          <w:lang w:val="en-US"/>
        </w:rPr>
      </w:pPr>
      <w:r w:rsidRPr="00AF203A">
        <w:rPr>
          <w:sz w:val="20"/>
          <w:lang w:val="en-US"/>
        </w:rPr>
        <w:t xml:space="preserve">– Ulrich R. S., 1984, "View through a window may influence recovery from surgery", </w:t>
      </w:r>
      <w:r w:rsidRPr="00AF203A">
        <w:rPr>
          <w:i/>
          <w:sz w:val="20"/>
          <w:lang w:val="en-US"/>
        </w:rPr>
        <w:t>Science</w:t>
      </w:r>
      <w:r w:rsidRPr="00AF203A">
        <w:rPr>
          <w:sz w:val="20"/>
          <w:lang w:val="en-US"/>
        </w:rPr>
        <w:t>, vol. 424, p. 420-421.</w:t>
      </w:r>
    </w:p>
    <w:p w:rsidR="00BF78BE" w:rsidRPr="009F2D89" w:rsidRDefault="00B55A3E" w:rsidP="00810799">
      <w:pPr>
        <w:spacing w:after="360"/>
        <w:ind w:left="170" w:hanging="170"/>
        <w:jc w:val="both"/>
        <w:rPr>
          <w:sz w:val="20"/>
          <w:lang w:val="en-US"/>
        </w:rPr>
      </w:pPr>
      <w:r w:rsidRPr="00CC389D">
        <w:rPr>
          <w:lang w:val="en-US"/>
        </w:rPr>
        <w:t xml:space="preserve">– </w:t>
      </w:r>
      <w:r w:rsidR="009F2D89" w:rsidRPr="00CC389D">
        <w:rPr>
          <w:sz w:val="20"/>
          <w:lang w:val="en-US"/>
        </w:rPr>
        <w:t xml:space="preserve">Ingold T., 2011, </w:t>
      </w:r>
      <w:r w:rsidR="009F2D89" w:rsidRPr="00CC389D">
        <w:rPr>
          <w:i/>
          <w:sz w:val="20"/>
          <w:lang w:val="en-US"/>
        </w:rPr>
        <w:t xml:space="preserve">The perception of the environment. </w:t>
      </w:r>
      <w:r w:rsidR="009F2D89" w:rsidRPr="009F2D89">
        <w:rPr>
          <w:i/>
          <w:sz w:val="20"/>
          <w:lang w:val="en-US"/>
        </w:rPr>
        <w:t>Essays on livelihood, dwelling and skill</w:t>
      </w:r>
      <w:r w:rsidR="009F2D89" w:rsidRPr="009F2D89">
        <w:rPr>
          <w:sz w:val="20"/>
          <w:lang w:val="en-US"/>
        </w:rPr>
        <w:t>, London, Routledge, 465 p.</w:t>
      </w:r>
    </w:p>
    <w:p w:rsidR="008A1774" w:rsidRPr="002147D2" w:rsidRDefault="00B93F88" w:rsidP="00C30663">
      <w:pPr>
        <w:jc w:val="both"/>
        <w:rPr>
          <w:b/>
        </w:rPr>
      </w:pPr>
      <w:r w:rsidRPr="002147D2">
        <w:rPr>
          <w:b/>
        </w:rPr>
        <w:t>2.</w:t>
      </w:r>
      <w:r w:rsidR="008A1774" w:rsidRPr="002147D2">
        <w:rPr>
          <w:b/>
        </w:rPr>
        <w:t xml:space="preserve"> </w:t>
      </w:r>
      <w:r w:rsidR="00CC6370">
        <w:rPr>
          <w:b/>
        </w:rPr>
        <w:t>18</w:t>
      </w:r>
      <w:r w:rsidR="00CD7096">
        <w:rPr>
          <w:b/>
        </w:rPr>
        <w:t>/09</w:t>
      </w:r>
      <w:r w:rsidR="003B6976">
        <w:rPr>
          <w:b/>
        </w:rPr>
        <w:t>/2</w:t>
      </w:r>
      <w:r w:rsidR="00810799">
        <w:rPr>
          <w:b/>
        </w:rPr>
        <w:t>02</w:t>
      </w:r>
      <w:r w:rsidR="00CC6370">
        <w:rPr>
          <w:b/>
        </w:rPr>
        <w:t>4</w:t>
      </w:r>
      <w:r w:rsidR="00CA05FB">
        <w:rPr>
          <w:b/>
        </w:rPr>
        <w:t xml:space="preserve"> </w:t>
      </w:r>
      <w:r w:rsidR="00BD06F7">
        <w:rPr>
          <w:b/>
        </w:rPr>
        <w:t>–</w:t>
      </w:r>
      <w:r w:rsidR="00B77F79">
        <w:rPr>
          <w:b/>
        </w:rPr>
        <w:t xml:space="preserve"> </w:t>
      </w:r>
      <w:r w:rsidR="008A1774" w:rsidRPr="002147D2">
        <w:rPr>
          <w:b/>
        </w:rPr>
        <w:t xml:space="preserve">Les enquêtes </w:t>
      </w:r>
      <w:r w:rsidR="006160C2" w:rsidRPr="002147D2">
        <w:rPr>
          <w:b/>
        </w:rPr>
        <w:t xml:space="preserve">dites </w:t>
      </w:r>
      <w:r w:rsidR="008A1774" w:rsidRPr="002147D2">
        <w:rPr>
          <w:b/>
        </w:rPr>
        <w:t>de perception et d’évaluation paysagère</w:t>
      </w:r>
    </w:p>
    <w:p w:rsidR="00447C0C" w:rsidRDefault="00B55A3E" w:rsidP="00B55A3E">
      <w:pPr>
        <w:spacing w:after="0"/>
        <w:ind w:left="170" w:hanging="170"/>
        <w:jc w:val="both"/>
        <w:rPr>
          <w:sz w:val="20"/>
          <w:lang w:val="en-US"/>
        </w:rPr>
      </w:pPr>
      <w:r w:rsidRPr="00CC389D">
        <w:rPr>
          <w:lang w:val="en-US"/>
        </w:rPr>
        <w:t xml:space="preserve">– </w:t>
      </w:r>
      <w:proofErr w:type="spellStart"/>
      <w:r w:rsidR="00C30663" w:rsidRPr="00CC389D">
        <w:rPr>
          <w:sz w:val="20"/>
          <w:lang w:val="en-US"/>
        </w:rPr>
        <w:t>Zube</w:t>
      </w:r>
      <w:proofErr w:type="spellEnd"/>
      <w:r w:rsidR="00C30663" w:rsidRPr="00CC389D">
        <w:rPr>
          <w:sz w:val="20"/>
          <w:lang w:val="en-US"/>
        </w:rPr>
        <w:t xml:space="preserve"> E. H., S</w:t>
      </w:r>
      <w:r w:rsidR="00C30663" w:rsidRPr="00C30663">
        <w:rPr>
          <w:sz w:val="20"/>
          <w:lang w:val="en-US"/>
        </w:rPr>
        <w:t xml:space="preserve">ell J. et Taylor J., 1982. "Landscape perception: research, application and theory", </w:t>
      </w:r>
      <w:r w:rsidR="00C30663" w:rsidRPr="00C30663">
        <w:rPr>
          <w:i/>
          <w:sz w:val="20"/>
          <w:lang w:val="en-US"/>
        </w:rPr>
        <w:t>Landscape Planning</w:t>
      </w:r>
      <w:r w:rsidR="00C30663" w:rsidRPr="00C30663">
        <w:rPr>
          <w:sz w:val="20"/>
          <w:lang w:val="en-US"/>
        </w:rPr>
        <w:t>, vol.</w:t>
      </w:r>
      <w:r w:rsidR="006F14E2">
        <w:rPr>
          <w:sz w:val="20"/>
          <w:lang w:val="en-US"/>
        </w:rPr>
        <w:t> </w:t>
      </w:r>
      <w:r w:rsidR="00C30663" w:rsidRPr="00C30663">
        <w:rPr>
          <w:sz w:val="20"/>
          <w:lang w:val="en-US"/>
        </w:rPr>
        <w:t>9, p. 1-32.</w:t>
      </w:r>
    </w:p>
    <w:p w:rsidR="00FA01CE" w:rsidRPr="00FA01CE" w:rsidRDefault="00B55A3E" w:rsidP="008F5550">
      <w:pPr>
        <w:spacing w:after="360"/>
        <w:ind w:left="170" w:hanging="170"/>
        <w:jc w:val="both"/>
        <w:rPr>
          <w:sz w:val="20"/>
        </w:rPr>
      </w:pPr>
      <w:r w:rsidRPr="00B55A3E">
        <w:rPr>
          <w:lang w:val="en-US"/>
        </w:rPr>
        <w:t xml:space="preserve">– </w:t>
      </w:r>
      <w:r w:rsidR="00FA01CE" w:rsidRPr="00FA01CE">
        <w:rPr>
          <w:sz w:val="20"/>
          <w:lang w:val="en-US"/>
        </w:rPr>
        <w:t xml:space="preserve">Kaplan R. et Kaplan S., 1989, </w:t>
      </w:r>
      <w:r w:rsidR="00FA01CE" w:rsidRPr="009F2D89">
        <w:rPr>
          <w:i/>
          <w:sz w:val="20"/>
          <w:lang w:val="en-US"/>
        </w:rPr>
        <w:t xml:space="preserve">The experience of nature. </w:t>
      </w:r>
      <w:r w:rsidR="00FA01CE" w:rsidRPr="009F2D89">
        <w:rPr>
          <w:i/>
          <w:sz w:val="20"/>
        </w:rPr>
        <w:t xml:space="preserve">A </w:t>
      </w:r>
      <w:proofErr w:type="spellStart"/>
      <w:r w:rsidR="00FA01CE" w:rsidRPr="009F2D89">
        <w:rPr>
          <w:i/>
          <w:sz w:val="20"/>
        </w:rPr>
        <w:t>psychological</w:t>
      </w:r>
      <w:proofErr w:type="spellEnd"/>
      <w:r w:rsidR="00FA01CE" w:rsidRPr="009F2D89">
        <w:rPr>
          <w:i/>
          <w:sz w:val="20"/>
        </w:rPr>
        <w:t xml:space="preserve"> perspective</w:t>
      </w:r>
      <w:r w:rsidR="00FA01CE" w:rsidRPr="00FA01CE">
        <w:rPr>
          <w:sz w:val="20"/>
        </w:rPr>
        <w:t xml:space="preserve">, Cambridge, Cambridge </w:t>
      </w:r>
      <w:proofErr w:type="spellStart"/>
      <w:r w:rsidR="00FA01CE" w:rsidRPr="00FA01CE">
        <w:rPr>
          <w:sz w:val="20"/>
        </w:rPr>
        <w:t>University</w:t>
      </w:r>
      <w:proofErr w:type="spellEnd"/>
      <w:r w:rsidR="00FA01CE" w:rsidRPr="00FA01CE">
        <w:rPr>
          <w:sz w:val="20"/>
        </w:rPr>
        <w:t xml:space="preserve"> </w:t>
      </w:r>
      <w:proofErr w:type="spellStart"/>
      <w:r w:rsidR="00FA01CE" w:rsidRPr="00FA01CE">
        <w:rPr>
          <w:sz w:val="20"/>
        </w:rPr>
        <w:t>Press</w:t>
      </w:r>
      <w:proofErr w:type="spellEnd"/>
      <w:r w:rsidR="00FA01CE" w:rsidRPr="00FA01CE">
        <w:rPr>
          <w:sz w:val="20"/>
        </w:rPr>
        <w:t>, 340 p.</w:t>
      </w:r>
    </w:p>
    <w:p w:rsidR="00846182" w:rsidRPr="002147D2" w:rsidRDefault="00B93F88" w:rsidP="00C30663">
      <w:pPr>
        <w:jc w:val="both"/>
        <w:rPr>
          <w:b/>
        </w:rPr>
      </w:pPr>
      <w:r w:rsidRPr="002147D2">
        <w:rPr>
          <w:b/>
        </w:rPr>
        <w:t xml:space="preserve">3. </w:t>
      </w:r>
      <w:r w:rsidR="00CC6370">
        <w:rPr>
          <w:b/>
        </w:rPr>
        <w:t>02</w:t>
      </w:r>
      <w:r w:rsidR="00CD7096">
        <w:rPr>
          <w:b/>
        </w:rPr>
        <w:t>/</w:t>
      </w:r>
      <w:r w:rsidR="00CC6370">
        <w:rPr>
          <w:b/>
        </w:rPr>
        <w:t>10</w:t>
      </w:r>
      <w:r w:rsidR="003B6976">
        <w:rPr>
          <w:b/>
        </w:rPr>
        <w:t>/2</w:t>
      </w:r>
      <w:r w:rsidR="00810799">
        <w:rPr>
          <w:b/>
        </w:rPr>
        <w:t>02</w:t>
      </w:r>
      <w:r w:rsidR="00CC6370">
        <w:rPr>
          <w:b/>
        </w:rPr>
        <w:t>4</w:t>
      </w:r>
      <w:r w:rsidR="00CA05FB">
        <w:rPr>
          <w:b/>
        </w:rPr>
        <w:t xml:space="preserve"> </w:t>
      </w:r>
      <w:r w:rsidR="00BD06F7">
        <w:rPr>
          <w:b/>
        </w:rPr>
        <w:t>–</w:t>
      </w:r>
      <w:r w:rsidR="00B77F79">
        <w:rPr>
          <w:b/>
        </w:rPr>
        <w:t xml:space="preserve"> </w:t>
      </w:r>
      <w:r w:rsidR="003E44FE" w:rsidRPr="002147D2">
        <w:rPr>
          <w:b/>
        </w:rPr>
        <w:t>Mots et maux : l</w:t>
      </w:r>
      <w:r w:rsidR="00846182" w:rsidRPr="002147D2">
        <w:rPr>
          <w:b/>
        </w:rPr>
        <w:t>’étude des discours sur l’environnement</w:t>
      </w:r>
    </w:p>
    <w:p w:rsidR="00447C0C" w:rsidRDefault="00B55A3E" w:rsidP="00B55A3E">
      <w:pPr>
        <w:spacing w:after="0"/>
        <w:ind w:left="170" w:hanging="170"/>
        <w:jc w:val="both"/>
        <w:rPr>
          <w:sz w:val="20"/>
        </w:rPr>
      </w:pPr>
      <w:r>
        <w:t xml:space="preserve">– </w:t>
      </w:r>
      <w:r w:rsidR="006B404C" w:rsidRPr="00B93F88">
        <w:rPr>
          <w:sz w:val="20"/>
        </w:rPr>
        <w:t>Guérin-Pace F. et Collomb P., 1998, « Les contours du mot "environnement" : enseignements de la statistique textuel</w:t>
      </w:r>
      <w:r w:rsidR="001C761D">
        <w:rPr>
          <w:sz w:val="20"/>
        </w:rPr>
        <w:t>le</w:t>
      </w:r>
      <w:r w:rsidR="006B404C" w:rsidRPr="00B93F88">
        <w:rPr>
          <w:sz w:val="20"/>
        </w:rPr>
        <w:t xml:space="preserve"> », </w:t>
      </w:r>
      <w:r w:rsidR="006B404C" w:rsidRPr="00B93F88">
        <w:rPr>
          <w:i/>
          <w:sz w:val="20"/>
        </w:rPr>
        <w:t>L’Espace géographique</w:t>
      </w:r>
      <w:r w:rsidR="006B404C" w:rsidRPr="00B93F88">
        <w:rPr>
          <w:sz w:val="20"/>
        </w:rPr>
        <w:t>, n°1, p. 41-52.</w:t>
      </w:r>
    </w:p>
    <w:p w:rsidR="00FA01CE" w:rsidRPr="00B93F88" w:rsidRDefault="00B55A3E" w:rsidP="008F5550">
      <w:pPr>
        <w:spacing w:after="360"/>
        <w:ind w:left="170" w:hanging="170"/>
        <w:jc w:val="both"/>
        <w:rPr>
          <w:sz w:val="20"/>
        </w:rPr>
      </w:pPr>
      <w:r>
        <w:t xml:space="preserve">– </w:t>
      </w:r>
      <w:proofErr w:type="spellStart"/>
      <w:r w:rsidR="00FA01CE">
        <w:rPr>
          <w:sz w:val="20"/>
        </w:rPr>
        <w:t>Lebart</w:t>
      </w:r>
      <w:proofErr w:type="spellEnd"/>
      <w:r w:rsidR="00FA01CE">
        <w:rPr>
          <w:sz w:val="20"/>
        </w:rPr>
        <w:t xml:space="preserve"> L.</w:t>
      </w:r>
      <w:r w:rsidR="006F14E2">
        <w:rPr>
          <w:sz w:val="20"/>
        </w:rPr>
        <w:t xml:space="preserve">, </w:t>
      </w:r>
      <w:proofErr w:type="spellStart"/>
      <w:r w:rsidR="006F14E2">
        <w:rPr>
          <w:sz w:val="20"/>
        </w:rPr>
        <w:t>Pincemin</w:t>
      </w:r>
      <w:proofErr w:type="spellEnd"/>
      <w:r w:rsidR="006F14E2">
        <w:rPr>
          <w:sz w:val="20"/>
        </w:rPr>
        <w:t xml:space="preserve"> B.</w:t>
      </w:r>
      <w:r w:rsidR="00FA01CE">
        <w:rPr>
          <w:sz w:val="20"/>
        </w:rPr>
        <w:t xml:space="preserve"> et </w:t>
      </w:r>
      <w:proofErr w:type="spellStart"/>
      <w:r w:rsidR="006F14E2">
        <w:rPr>
          <w:sz w:val="20"/>
        </w:rPr>
        <w:t>Poudat</w:t>
      </w:r>
      <w:proofErr w:type="spellEnd"/>
      <w:r w:rsidR="006F14E2">
        <w:rPr>
          <w:sz w:val="20"/>
        </w:rPr>
        <w:t xml:space="preserve"> C</w:t>
      </w:r>
      <w:r w:rsidR="00FA01CE">
        <w:rPr>
          <w:sz w:val="20"/>
        </w:rPr>
        <w:t xml:space="preserve">., </w:t>
      </w:r>
      <w:r w:rsidR="006F14E2">
        <w:rPr>
          <w:sz w:val="20"/>
        </w:rPr>
        <w:t>2019</w:t>
      </w:r>
      <w:r w:rsidR="00FA01CE">
        <w:rPr>
          <w:sz w:val="20"/>
        </w:rPr>
        <w:t xml:space="preserve">, </w:t>
      </w:r>
      <w:r w:rsidR="006F14E2">
        <w:rPr>
          <w:i/>
          <w:sz w:val="20"/>
        </w:rPr>
        <w:t>Analyse de données textuelles</w:t>
      </w:r>
      <w:r w:rsidR="00FA01CE">
        <w:rPr>
          <w:sz w:val="20"/>
        </w:rPr>
        <w:t xml:space="preserve">, </w:t>
      </w:r>
      <w:r w:rsidR="006F14E2">
        <w:rPr>
          <w:sz w:val="20"/>
        </w:rPr>
        <w:t>Québec</w:t>
      </w:r>
      <w:r w:rsidR="00FA01CE">
        <w:rPr>
          <w:sz w:val="20"/>
        </w:rPr>
        <w:t xml:space="preserve">, </w:t>
      </w:r>
      <w:r w:rsidR="006F14E2">
        <w:rPr>
          <w:sz w:val="20"/>
        </w:rPr>
        <w:t>Presses de l’Université du Québec</w:t>
      </w:r>
      <w:r w:rsidR="00FA01CE">
        <w:rPr>
          <w:sz w:val="20"/>
        </w:rPr>
        <w:t xml:space="preserve">, </w:t>
      </w:r>
      <w:r w:rsidR="006F14E2">
        <w:rPr>
          <w:sz w:val="20"/>
        </w:rPr>
        <w:t>47</w:t>
      </w:r>
      <w:r w:rsidR="00FA01CE">
        <w:rPr>
          <w:sz w:val="20"/>
        </w:rPr>
        <w:t>2 p.</w:t>
      </w:r>
    </w:p>
    <w:p w:rsidR="008A1774" w:rsidRPr="002147D2" w:rsidRDefault="00B93F88" w:rsidP="00C30663">
      <w:pPr>
        <w:jc w:val="both"/>
        <w:rPr>
          <w:b/>
        </w:rPr>
      </w:pPr>
      <w:r w:rsidRPr="002147D2">
        <w:rPr>
          <w:b/>
        </w:rPr>
        <w:t xml:space="preserve">4. </w:t>
      </w:r>
      <w:r w:rsidR="00810799">
        <w:rPr>
          <w:b/>
        </w:rPr>
        <w:t>0</w:t>
      </w:r>
      <w:r w:rsidR="00CC6370">
        <w:rPr>
          <w:b/>
        </w:rPr>
        <w:t>9</w:t>
      </w:r>
      <w:r w:rsidR="00810799">
        <w:rPr>
          <w:b/>
        </w:rPr>
        <w:t>/10/202</w:t>
      </w:r>
      <w:r w:rsidR="00CC6370">
        <w:rPr>
          <w:b/>
        </w:rPr>
        <w:t>4</w:t>
      </w:r>
      <w:r w:rsidR="00CA05FB">
        <w:rPr>
          <w:b/>
        </w:rPr>
        <w:t xml:space="preserve"> </w:t>
      </w:r>
      <w:r w:rsidR="00A93CF3">
        <w:rPr>
          <w:b/>
        </w:rPr>
        <w:t>–</w:t>
      </w:r>
      <w:r w:rsidR="00B77F79">
        <w:rPr>
          <w:b/>
        </w:rPr>
        <w:t xml:space="preserve"> </w:t>
      </w:r>
      <w:r w:rsidR="003E44FE" w:rsidRPr="002147D2">
        <w:rPr>
          <w:b/>
        </w:rPr>
        <w:t>Au miroir d</w:t>
      </w:r>
      <w:r w:rsidR="00CD7096">
        <w:rPr>
          <w:b/>
        </w:rPr>
        <w:t>es environnements aquatiques</w:t>
      </w:r>
    </w:p>
    <w:p w:rsidR="00447C0C" w:rsidRDefault="00B55A3E" w:rsidP="00B55A3E">
      <w:pPr>
        <w:spacing w:after="0"/>
        <w:ind w:left="170" w:hanging="170"/>
        <w:jc w:val="both"/>
        <w:rPr>
          <w:sz w:val="20"/>
        </w:rPr>
      </w:pPr>
      <w:r>
        <w:t xml:space="preserve">– </w:t>
      </w:r>
      <w:r w:rsidR="00C30663" w:rsidRPr="00C30663">
        <w:rPr>
          <w:sz w:val="20"/>
        </w:rPr>
        <w:t xml:space="preserve">Le Lay Y.-F., Cottet M, </w:t>
      </w:r>
      <w:proofErr w:type="spellStart"/>
      <w:r w:rsidR="00C30663" w:rsidRPr="00C30663">
        <w:rPr>
          <w:sz w:val="20"/>
        </w:rPr>
        <w:t>Piégay</w:t>
      </w:r>
      <w:proofErr w:type="spellEnd"/>
      <w:r w:rsidR="00C30663" w:rsidRPr="00C30663">
        <w:rPr>
          <w:sz w:val="20"/>
        </w:rPr>
        <w:t xml:space="preserve"> H. et Rivière-Honegger A., 2012, "Ground </w:t>
      </w:r>
      <w:proofErr w:type="spellStart"/>
      <w:r w:rsidR="00C30663" w:rsidRPr="00C30663">
        <w:rPr>
          <w:sz w:val="20"/>
        </w:rPr>
        <w:t>imagery</w:t>
      </w:r>
      <w:proofErr w:type="spellEnd"/>
      <w:r w:rsidR="00C30663" w:rsidRPr="00C30663">
        <w:rPr>
          <w:sz w:val="20"/>
        </w:rPr>
        <w:t xml:space="preserve"> and </w:t>
      </w:r>
      <w:proofErr w:type="spellStart"/>
      <w:r w:rsidR="00C30663" w:rsidRPr="00C30663">
        <w:rPr>
          <w:sz w:val="20"/>
        </w:rPr>
        <w:t>environmental</w:t>
      </w:r>
      <w:proofErr w:type="spellEnd"/>
      <w:r w:rsidR="00C30663" w:rsidRPr="00C30663">
        <w:rPr>
          <w:sz w:val="20"/>
        </w:rPr>
        <w:t xml:space="preserve"> perception: </w:t>
      </w:r>
      <w:proofErr w:type="spellStart"/>
      <w:r w:rsidR="00C30663" w:rsidRPr="00C30663">
        <w:rPr>
          <w:sz w:val="20"/>
        </w:rPr>
        <w:t>Using</w:t>
      </w:r>
      <w:proofErr w:type="spellEnd"/>
      <w:r w:rsidR="00C30663" w:rsidRPr="00C30663">
        <w:rPr>
          <w:sz w:val="20"/>
        </w:rPr>
        <w:t xml:space="preserve"> photo-questionnaires to </w:t>
      </w:r>
      <w:proofErr w:type="spellStart"/>
      <w:r w:rsidR="00C30663" w:rsidRPr="00C30663">
        <w:rPr>
          <w:sz w:val="20"/>
        </w:rPr>
        <w:t>evaluate</w:t>
      </w:r>
      <w:proofErr w:type="spellEnd"/>
      <w:r w:rsidR="00C30663" w:rsidRPr="00C30663">
        <w:rPr>
          <w:sz w:val="20"/>
        </w:rPr>
        <w:t xml:space="preserve"> river management </w:t>
      </w:r>
      <w:proofErr w:type="spellStart"/>
      <w:r w:rsidR="00C30663" w:rsidRPr="00C30663">
        <w:rPr>
          <w:sz w:val="20"/>
        </w:rPr>
        <w:t>strategies</w:t>
      </w:r>
      <w:proofErr w:type="spellEnd"/>
      <w:r w:rsidR="00C30663" w:rsidRPr="00C30663">
        <w:rPr>
          <w:sz w:val="20"/>
        </w:rPr>
        <w:t xml:space="preserve">", dans Carbonneau P. et </w:t>
      </w:r>
      <w:proofErr w:type="spellStart"/>
      <w:r w:rsidR="00C30663" w:rsidRPr="00C30663">
        <w:rPr>
          <w:sz w:val="20"/>
        </w:rPr>
        <w:t>Piégay</w:t>
      </w:r>
      <w:proofErr w:type="spellEnd"/>
      <w:r w:rsidR="00C30663" w:rsidRPr="00C30663">
        <w:rPr>
          <w:sz w:val="20"/>
        </w:rPr>
        <w:t xml:space="preserve"> H. (éd.), </w:t>
      </w:r>
      <w:r w:rsidR="00C30663" w:rsidRPr="00C30663">
        <w:rPr>
          <w:i/>
          <w:sz w:val="20"/>
        </w:rPr>
        <w:t xml:space="preserve">Fluvial </w:t>
      </w:r>
      <w:proofErr w:type="spellStart"/>
      <w:r w:rsidR="00C30663" w:rsidRPr="00C30663">
        <w:rPr>
          <w:i/>
          <w:sz w:val="20"/>
        </w:rPr>
        <w:t>remote</w:t>
      </w:r>
      <w:proofErr w:type="spellEnd"/>
      <w:r w:rsidR="00C30663" w:rsidRPr="00C30663">
        <w:rPr>
          <w:i/>
          <w:sz w:val="20"/>
        </w:rPr>
        <w:t xml:space="preserve"> </w:t>
      </w:r>
      <w:proofErr w:type="spellStart"/>
      <w:r w:rsidR="00C30663" w:rsidRPr="00C30663">
        <w:rPr>
          <w:i/>
          <w:sz w:val="20"/>
        </w:rPr>
        <w:t>sensing</w:t>
      </w:r>
      <w:proofErr w:type="spellEnd"/>
      <w:r w:rsidR="00C30663" w:rsidRPr="00C30663">
        <w:rPr>
          <w:i/>
          <w:sz w:val="20"/>
        </w:rPr>
        <w:t xml:space="preserve"> for science and management</w:t>
      </w:r>
      <w:r w:rsidR="00C30663" w:rsidRPr="00C30663">
        <w:rPr>
          <w:sz w:val="20"/>
        </w:rPr>
        <w:t xml:space="preserve">, Chichester, </w:t>
      </w:r>
      <w:proofErr w:type="spellStart"/>
      <w:r w:rsidR="00C30663" w:rsidRPr="00C30663">
        <w:rPr>
          <w:sz w:val="20"/>
        </w:rPr>
        <w:t>Wiley</w:t>
      </w:r>
      <w:proofErr w:type="spellEnd"/>
      <w:r w:rsidR="00C30663" w:rsidRPr="00C30663">
        <w:rPr>
          <w:sz w:val="20"/>
        </w:rPr>
        <w:t>-Blackwell, p. 405-429.</w:t>
      </w:r>
    </w:p>
    <w:p w:rsidR="0057737D" w:rsidRDefault="00B55A3E" w:rsidP="008F5550">
      <w:pPr>
        <w:spacing w:after="360"/>
        <w:ind w:left="170" w:hanging="170"/>
        <w:jc w:val="both"/>
        <w:rPr>
          <w:sz w:val="20"/>
        </w:rPr>
      </w:pPr>
      <w:r>
        <w:t xml:space="preserve">– </w:t>
      </w:r>
      <w:r w:rsidR="0057737D">
        <w:rPr>
          <w:sz w:val="20"/>
        </w:rPr>
        <w:t>Rivière-Honegger A., Cottet M. et Morandi B. (</w:t>
      </w:r>
      <w:proofErr w:type="spellStart"/>
      <w:r w:rsidR="0057737D">
        <w:rPr>
          <w:sz w:val="20"/>
        </w:rPr>
        <w:t>coord</w:t>
      </w:r>
      <w:proofErr w:type="spellEnd"/>
      <w:r w:rsidR="0057737D">
        <w:rPr>
          <w:sz w:val="20"/>
        </w:rPr>
        <w:t xml:space="preserve">.), 2014, </w:t>
      </w:r>
      <w:r w:rsidR="0057737D" w:rsidRPr="0057737D">
        <w:rPr>
          <w:i/>
          <w:sz w:val="20"/>
        </w:rPr>
        <w:t>Connaître les perceptions et les représentations : quels apports pour la gestion des milieux aquatiques ?</w:t>
      </w:r>
      <w:r w:rsidR="0057737D">
        <w:rPr>
          <w:sz w:val="20"/>
        </w:rPr>
        <w:t>, Paris, Office national de l’eau et des milieux aquatiques, 180 p.</w:t>
      </w:r>
    </w:p>
    <w:p w:rsidR="008A1774" w:rsidRPr="002147D2" w:rsidRDefault="00B93F88" w:rsidP="00C30663">
      <w:pPr>
        <w:jc w:val="both"/>
        <w:rPr>
          <w:b/>
        </w:rPr>
      </w:pPr>
      <w:r w:rsidRPr="002147D2">
        <w:rPr>
          <w:b/>
        </w:rPr>
        <w:t xml:space="preserve">5. </w:t>
      </w:r>
      <w:r w:rsidR="00CC6370">
        <w:rPr>
          <w:b/>
        </w:rPr>
        <w:t>23</w:t>
      </w:r>
      <w:r w:rsidR="00810799">
        <w:rPr>
          <w:b/>
        </w:rPr>
        <w:t>/10/202</w:t>
      </w:r>
      <w:r w:rsidR="00CC6370">
        <w:rPr>
          <w:b/>
        </w:rPr>
        <w:t>4</w:t>
      </w:r>
      <w:r w:rsidR="00CA05FB">
        <w:rPr>
          <w:b/>
        </w:rPr>
        <w:t xml:space="preserve"> </w:t>
      </w:r>
      <w:r w:rsidR="00A93CF3">
        <w:rPr>
          <w:b/>
        </w:rPr>
        <w:t>–</w:t>
      </w:r>
      <w:r w:rsidR="00CA05FB">
        <w:rPr>
          <w:b/>
        </w:rPr>
        <w:t xml:space="preserve"> </w:t>
      </w:r>
      <w:r w:rsidR="0057737D" w:rsidRPr="002147D2">
        <w:rPr>
          <w:b/>
        </w:rPr>
        <w:t>N</w:t>
      </w:r>
      <w:r w:rsidR="008A1774" w:rsidRPr="002147D2">
        <w:rPr>
          <w:b/>
        </w:rPr>
        <w:t>ature en ville</w:t>
      </w:r>
      <w:r w:rsidR="0057737D" w:rsidRPr="002147D2">
        <w:rPr>
          <w:b/>
        </w:rPr>
        <w:t>, nature de la ville</w:t>
      </w:r>
    </w:p>
    <w:p w:rsidR="00447C0C" w:rsidRDefault="00B55A3E" w:rsidP="00B55A3E">
      <w:pPr>
        <w:spacing w:after="0"/>
        <w:ind w:left="170" w:hanging="170"/>
        <w:jc w:val="both"/>
        <w:rPr>
          <w:sz w:val="20"/>
        </w:rPr>
      </w:pPr>
      <w:r>
        <w:t xml:space="preserve">– </w:t>
      </w:r>
      <w:r w:rsidR="00B93F88" w:rsidRPr="00B93F88">
        <w:rPr>
          <w:sz w:val="20"/>
        </w:rPr>
        <w:t xml:space="preserve">Arnould P., Le Lay Y.-F., </w:t>
      </w:r>
      <w:proofErr w:type="spellStart"/>
      <w:r w:rsidR="00B93F88" w:rsidRPr="00B93F88">
        <w:rPr>
          <w:sz w:val="20"/>
        </w:rPr>
        <w:t>Dodane</w:t>
      </w:r>
      <w:proofErr w:type="spellEnd"/>
      <w:r w:rsidR="00B93F88" w:rsidRPr="00B93F88">
        <w:rPr>
          <w:sz w:val="20"/>
        </w:rPr>
        <w:t xml:space="preserve"> C. et </w:t>
      </w:r>
      <w:proofErr w:type="spellStart"/>
      <w:r w:rsidR="00B93F88" w:rsidRPr="00B93F88">
        <w:rPr>
          <w:sz w:val="20"/>
        </w:rPr>
        <w:t>Méliani</w:t>
      </w:r>
      <w:proofErr w:type="spellEnd"/>
      <w:r w:rsidR="00B93F88" w:rsidRPr="00B93F88">
        <w:rPr>
          <w:sz w:val="20"/>
        </w:rPr>
        <w:t xml:space="preserve"> I., 2011, « La nature en v</w:t>
      </w:r>
      <w:r w:rsidR="00B41A83">
        <w:rPr>
          <w:sz w:val="20"/>
        </w:rPr>
        <w:t>ille </w:t>
      </w:r>
      <w:r w:rsidR="00B93F88" w:rsidRPr="00B93F88">
        <w:rPr>
          <w:sz w:val="20"/>
        </w:rPr>
        <w:t>: l'improbable biodiversit</w:t>
      </w:r>
      <w:r w:rsidR="00B41A83">
        <w:rPr>
          <w:sz w:val="20"/>
        </w:rPr>
        <w:t>é</w:t>
      </w:r>
      <w:r w:rsidR="00B93F88" w:rsidRPr="00B93F88">
        <w:rPr>
          <w:sz w:val="20"/>
        </w:rPr>
        <w:t xml:space="preserve"> », </w:t>
      </w:r>
      <w:r w:rsidR="00B93F88" w:rsidRPr="00B93F88">
        <w:rPr>
          <w:i/>
          <w:sz w:val="20"/>
        </w:rPr>
        <w:t>Géographie, économie, société</w:t>
      </w:r>
      <w:r w:rsidR="00B93F88" w:rsidRPr="00B93F88">
        <w:rPr>
          <w:sz w:val="20"/>
        </w:rPr>
        <w:t>, vol. 13, p. 45-68.</w:t>
      </w:r>
    </w:p>
    <w:p w:rsidR="0057737D" w:rsidRPr="00B93F88" w:rsidRDefault="00B55A3E" w:rsidP="008F5550">
      <w:pPr>
        <w:spacing w:after="360"/>
        <w:ind w:left="170" w:hanging="170"/>
        <w:jc w:val="both"/>
        <w:rPr>
          <w:sz w:val="20"/>
        </w:rPr>
      </w:pPr>
      <w:r>
        <w:t xml:space="preserve">– </w:t>
      </w:r>
      <w:r w:rsidR="0057737D">
        <w:rPr>
          <w:sz w:val="20"/>
        </w:rPr>
        <w:t xml:space="preserve">Bailly A. S., 1977, </w:t>
      </w:r>
      <w:r w:rsidR="0057737D" w:rsidRPr="0057737D">
        <w:rPr>
          <w:i/>
          <w:sz w:val="20"/>
        </w:rPr>
        <w:t>La perception de l’espace urbain. Les concepts, les méthodes d’étude, leur utilisation dans la recherche urbanistique</w:t>
      </w:r>
      <w:r w:rsidR="0057737D">
        <w:rPr>
          <w:sz w:val="20"/>
        </w:rPr>
        <w:t>, Paris, Centre de recherche d’urbanisme, 264 p.</w:t>
      </w:r>
    </w:p>
    <w:p w:rsidR="00D43FCC" w:rsidRPr="002147D2" w:rsidRDefault="00B93F88" w:rsidP="00C30663">
      <w:pPr>
        <w:jc w:val="both"/>
        <w:rPr>
          <w:b/>
        </w:rPr>
      </w:pPr>
      <w:r w:rsidRPr="002147D2">
        <w:rPr>
          <w:b/>
        </w:rPr>
        <w:t xml:space="preserve">6. </w:t>
      </w:r>
      <w:r w:rsidR="00CC6370">
        <w:rPr>
          <w:b/>
        </w:rPr>
        <w:t>13</w:t>
      </w:r>
      <w:r w:rsidR="003B6976">
        <w:rPr>
          <w:b/>
        </w:rPr>
        <w:t>/1</w:t>
      </w:r>
      <w:r w:rsidR="00CC6370">
        <w:rPr>
          <w:b/>
        </w:rPr>
        <w:t>1</w:t>
      </w:r>
      <w:r w:rsidR="00CD7096">
        <w:rPr>
          <w:b/>
        </w:rPr>
        <w:t>/2</w:t>
      </w:r>
      <w:r w:rsidR="00810799">
        <w:rPr>
          <w:b/>
        </w:rPr>
        <w:t>02</w:t>
      </w:r>
      <w:r w:rsidR="00CC6370">
        <w:rPr>
          <w:b/>
        </w:rPr>
        <w:t>4</w:t>
      </w:r>
      <w:r w:rsidR="00CA05FB">
        <w:rPr>
          <w:b/>
        </w:rPr>
        <w:t xml:space="preserve"> </w:t>
      </w:r>
      <w:r w:rsidR="00A93CF3">
        <w:rPr>
          <w:b/>
        </w:rPr>
        <w:t>–</w:t>
      </w:r>
      <w:r w:rsidR="00B77F79">
        <w:rPr>
          <w:b/>
        </w:rPr>
        <w:t xml:space="preserve"> </w:t>
      </w:r>
      <w:r w:rsidR="003E44FE" w:rsidRPr="002147D2">
        <w:rPr>
          <w:b/>
        </w:rPr>
        <w:t>Monts,</w:t>
      </w:r>
      <w:r w:rsidR="00D43FCC" w:rsidRPr="002147D2">
        <w:rPr>
          <w:b/>
        </w:rPr>
        <w:t xml:space="preserve"> montagne</w:t>
      </w:r>
      <w:r w:rsidR="003E44FE" w:rsidRPr="002147D2">
        <w:rPr>
          <w:b/>
        </w:rPr>
        <w:t>s et montagnards</w:t>
      </w:r>
    </w:p>
    <w:p w:rsidR="00447C0C" w:rsidRDefault="00B55A3E" w:rsidP="00B55A3E">
      <w:pPr>
        <w:spacing w:after="0"/>
        <w:ind w:left="170" w:hanging="170"/>
        <w:jc w:val="both"/>
        <w:rPr>
          <w:sz w:val="20"/>
        </w:rPr>
      </w:pPr>
      <w:r>
        <w:t xml:space="preserve">– </w:t>
      </w:r>
      <w:proofErr w:type="spellStart"/>
      <w:r w:rsidR="00B93F88" w:rsidRPr="00B93F88">
        <w:rPr>
          <w:sz w:val="20"/>
        </w:rPr>
        <w:t>Debarbieux</w:t>
      </w:r>
      <w:proofErr w:type="spellEnd"/>
      <w:r w:rsidR="00B93F88" w:rsidRPr="00B93F88">
        <w:rPr>
          <w:sz w:val="20"/>
        </w:rPr>
        <w:t xml:space="preserve"> B., 2008, « Construits identitaires et imaginaires de la territorialité : variations autour de la figure du "montagnard" », </w:t>
      </w:r>
      <w:r w:rsidR="00B93F88" w:rsidRPr="00B93F88">
        <w:rPr>
          <w:i/>
          <w:sz w:val="20"/>
        </w:rPr>
        <w:t>Annales de géographie</w:t>
      </w:r>
      <w:r w:rsidR="00B93F88" w:rsidRPr="00B93F88">
        <w:rPr>
          <w:sz w:val="20"/>
        </w:rPr>
        <w:t>, n° 660-661, p. 90-115.</w:t>
      </w:r>
    </w:p>
    <w:p w:rsidR="00FA01CE" w:rsidRPr="00B93F88" w:rsidRDefault="00B55A3E" w:rsidP="008F5550">
      <w:pPr>
        <w:spacing w:after="360"/>
        <w:ind w:left="170" w:hanging="170"/>
        <w:jc w:val="both"/>
        <w:rPr>
          <w:sz w:val="20"/>
        </w:rPr>
      </w:pPr>
      <w:r>
        <w:t xml:space="preserve">– </w:t>
      </w:r>
      <w:proofErr w:type="spellStart"/>
      <w:r w:rsidR="00FA01CE">
        <w:rPr>
          <w:sz w:val="20"/>
        </w:rPr>
        <w:t>Debarbieux</w:t>
      </w:r>
      <w:proofErr w:type="spellEnd"/>
      <w:r w:rsidR="00FA01CE">
        <w:rPr>
          <w:sz w:val="20"/>
        </w:rPr>
        <w:t xml:space="preserve"> B. et </w:t>
      </w:r>
      <w:proofErr w:type="spellStart"/>
      <w:r w:rsidR="00FA01CE">
        <w:rPr>
          <w:sz w:val="20"/>
        </w:rPr>
        <w:t>Rudaz</w:t>
      </w:r>
      <w:proofErr w:type="spellEnd"/>
      <w:r w:rsidR="00FA01CE">
        <w:rPr>
          <w:sz w:val="20"/>
        </w:rPr>
        <w:t xml:space="preserve"> G., 2010, </w:t>
      </w:r>
      <w:r w:rsidR="00FA01CE" w:rsidRPr="00FA01CE">
        <w:rPr>
          <w:i/>
          <w:sz w:val="20"/>
        </w:rPr>
        <w:t>Les faiseurs de montagne. Imaginaires politiques et territorialités : XVIII</w:t>
      </w:r>
      <w:r w:rsidR="00FA01CE" w:rsidRPr="002E4432">
        <w:rPr>
          <w:i/>
          <w:sz w:val="20"/>
          <w:vertAlign w:val="superscript"/>
        </w:rPr>
        <w:t>e</w:t>
      </w:r>
      <w:r w:rsidR="00FA01CE" w:rsidRPr="00FA01CE">
        <w:rPr>
          <w:i/>
          <w:sz w:val="20"/>
        </w:rPr>
        <w:t>-XXI</w:t>
      </w:r>
      <w:r w:rsidR="00FA01CE" w:rsidRPr="002E4432">
        <w:rPr>
          <w:i/>
          <w:sz w:val="20"/>
          <w:vertAlign w:val="superscript"/>
        </w:rPr>
        <w:t xml:space="preserve">e </w:t>
      </w:r>
      <w:r w:rsidR="00FA01CE" w:rsidRPr="00FA01CE">
        <w:rPr>
          <w:i/>
          <w:sz w:val="20"/>
        </w:rPr>
        <w:t>siècle</w:t>
      </w:r>
      <w:r w:rsidR="00FA01CE">
        <w:rPr>
          <w:sz w:val="20"/>
        </w:rPr>
        <w:t>, Paris, CNRS Editions, 373 p.</w:t>
      </w:r>
    </w:p>
    <w:p w:rsidR="00846182" w:rsidRPr="002147D2" w:rsidRDefault="00B93F88" w:rsidP="00C30663">
      <w:pPr>
        <w:jc w:val="both"/>
        <w:rPr>
          <w:b/>
        </w:rPr>
      </w:pPr>
      <w:r w:rsidRPr="002147D2">
        <w:rPr>
          <w:b/>
        </w:rPr>
        <w:lastRenderedPageBreak/>
        <w:t xml:space="preserve">7. </w:t>
      </w:r>
      <w:r w:rsidR="00CC6370">
        <w:rPr>
          <w:b/>
        </w:rPr>
        <w:t>27</w:t>
      </w:r>
      <w:r w:rsidR="00CA05FB">
        <w:rPr>
          <w:b/>
        </w:rPr>
        <w:t>/1</w:t>
      </w:r>
      <w:r w:rsidR="00B12B80">
        <w:rPr>
          <w:b/>
        </w:rPr>
        <w:t>1</w:t>
      </w:r>
      <w:r w:rsidR="00CD7096">
        <w:rPr>
          <w:b/>
        </w:rPr>
        <w:t>/2</w:t>
      </w:r>
      <w:r w:rsidR="00810799">
        <w:rPr>
          <w:b/>
        </w:rPr>
        <w:t>02</w:t>
      </w:r>
      <w:r w:rsidR="00CC6370">
        <w:rPr>
          <w:b/>
        </w:rPr>
        <w:t>4</w:t>
      </w:r>
      <w:r w:rsidR="00CA05FB">
        <w:rPr>
          <w:b/>
        </w:rPr>
        <w:t xml:space="preserve"> </w:t>
      </w:r>
      <w:r w:rsidR="00A93CF3">
        <w:rPr>
          <w:b/>
        </w:rPr>
        <w:t>–</w:t>
      </w:r>
      <w:r w:rsidR="00B77F79">
        <w:rPr>
          <w:b/>
        </w:rPr>
        <w:t xml:space="preserve"> </w:t>
      </w:r>
      <w:r w:rsidR="00823B9B" w:rsidRPr="002147D2">
        <w:rPr>
          <w:b/>
        </w:rPr>
        <w:t xml:space="preserve">Une histoire de fantôme : </w:t>
      </w:r>
      <w:r w:rsidR="00CC389D" w:rsidRPr="002147D2">
        <w:rPr>
          <w:b/>
        </w:rPr>
        <w:t>les perceptions à l’épreuve du temps</w:t>
      </w:r>
    </w:p>
    <w:p w:rsidR="006913F9" w:rsidRPr="00F941F4" w:rsidRDefault="00B55A3E" w:rsidP="006913F9">
      <w:pPr>
        <w:spacing w:after="0"/>
        <w:ind w:left="170" w:hanging="170"/>
        <w:jc w:val="both"/>
        <w:rPr>
          <w:sz w:val="20"/>
        </w:rPr>
      </w:pPr>
      <w:r w:rsidRPr="00F941F4">
        <w:rPr>
          <w:sz w:val="20"/>
        </w:rPr>
        <w:t xml:space="preserve">– </w:t>
      </w:r>
      <w:proofErr w:type="spellStart"/>
      <w:r w:rsidR="006913F9" w:rsidRPr="00F941F4">
        <w:rPr>
          <w:sz w:val="20"/>
        </w:rPr>
        <w:t>Schoeneich</w:t>
      </w:r>
      <w:proofErr w:type="spellEnd"/>
      <w:r w:rsidR="006913F9" w:rsidRPr="00F941F4">
        <w:rPr>
          <w:sz w:val="20"/>
        </w:rPr>
        <w:t xml:space="preserve"> P. et Busset-</w:t>
      </w:r>
      <w:proofErr w:type="spellStart"/>
      <w:r w:rsidR="006913F9" w:rsidRPr="00F941F4">
        <w:rPr>
          <w:sz w:val="20"/>
        </w:rPr>
        <w:t>Henchoz</w:t>
      </w:r>
      <w:proofErr w:type="spellEnd"/>
      <w:r w:rsidR="006913F9" w:rsidRPr="00F941F4">
        <w:rPr>
          <w:sz w:val="20"/>
        </w:rPr>
        <w:t xml:space="preserve"> M.-C., 1998, « La dissonance cognitive : facteur explicatif de l'accoutumance au risque », </w:t>
      </w:r>
      <w:r w:rsidR="006913F9" w:rsidRPr="00E6273B">
        <w:rPr>
          <w:i/>
          <w:sz w:val="20"/>
        </w:rPr>
        <w:t>Revue de géographie alpine</w:t>
      </w:r>
      <w:r w:rsidR="006913F9" w:rsidRPr="00F941F4">
        <w:rPr>
          <w:sz w:val="20"/>
        </w:rPr>
        <w:t>, tome 86, n° </w:t>
      </w:r>
      <w:r w:rsidR="00F941F4">
        <w:rPr>
          <w:sz w:val="20"/>
        </w:rPr>
        <w:t>2</w:t>
      </w:r>
      <w:r w:rsidR="006913F9" w:rsidRPr="00F941F4">
        <w:rPr>
          <w:sz w:val="20"/>
        </w:rPr>
        <w:t>, p. 53-62.</w:t>
      </w:r>
    </w:p>
    <w:p w:rsidR="00447C0C" w:rsidRPr="00B41A83" w:rsidRDefault="006913F9" w:rsidP="008F5550">
      <w:pPr>
        <w:spacing w:after="360"/>
        <w:ind w:left="170" w:hanging="170"/>
        <w:jc w:val="both"/>
        <w:rPr>
          <w:sz w:val="20"/>
        </w:rPr>
      </w:pPr>
      <w:r w:rsidRPr="006913F9">
        <w:t xml:space="preserve">– </w:t>
      </w:r>
      <w:proofErr w:type="spellStart"/>
      <w:r w:rsidR="00B41A83" w:rsidRPr="00B41A83">
        <w:rPr>
          <w:sz w:val="20"/>
        </w:rPr>
        <w:t>Schama</w:t>
      </w:r>
      <w:proofErr w:type="spellEnd"/>
      <w:r w:rsidR="00B41A83" w:rsidRPr="00B41A83">
        <w:rPr>
          <w:sz w:val="20"/>
        </w:rPr>
        <w:t xml:space="preserve"> S., 1995 [1999], </w:t>
      </w:r>
      <w:r w:rsidR="00B41A83" w:rsidRPr="00B41A83">
        <w:rPr>
          <w:i/>
          <w:sz w:val="20"/>
        </w:rPr>
        <w:t>Le paysage et la mémoire</w:t>
      </w:r>
      <w:r w:rsidR="00B41A83" w:rsidRPr="00B41A83">
        <w:rPr>
          <w:sz w:val="20"/>
        </w:rPr>
        <w:t>, Paris, Seuil, 720 p.</w:t>
      </w:r>
    </w:p>
    <w:p w:rsidR="008A1774" w:rsidRPr="002147D2" w:rsidRDefault="00B93F88" w:rsidP="002147D2">
      <w:pPr>
        <w:spacing w:before="120"/>
        <w:jc w:val="both"/>
        <w:rPr>
          <w:b/>
        </w:rPr>
      </w:pPr>
      <w:r w:rsidRPr="002147D2">
        <w:rPr>
          <w:b/>
        </w:rPr>
        <w:t xml:space="preserve">8. </w:t>
      </w:r>
      <w:r w:rsidR="00CC6370">
        <w:rPr>
          <w:b/>
        </w:rPr>
        <w:t>04</w:t>
      </w:r>
      <w:r w:rsidR="00CA05FB">
        <w:rPr>
          <w:b/>
        </w:rPr>
        <w:t>/1</w:t>
      </w:r>
      <w:r w:rsidR="00CC6370">
        <w:rPr>
          <w:b/>
        </w:rPr>
        <w:t>2</w:t>
      </w:r>
      <w:r w:rsidR="00810799">
        <w:rPr>
          <w:b/>
        </w:rPr>
        <w:t>/202</w:t>
      </w:r>
      <w:r w:rsidR="00CC6370">
        <w:rPr>
          <w:b/>
        </w:rPr>
        <w:t>4</w:t>
      </w:r>
      <w:r w:rsidR="00CA05FB">
        <w:rPr>
          <w:b/>
        </w:rPr>
        <w:t xml:space="preserve"> </w:t>
      </w:r>
      <w:r w:rsidR="00A93CF3">
        <w:rPr>
          <w:b/>
        </w:rPr>
        <w:t>–</w:t>
      </w:r>
      <w:r w:rsidR="00B77F79">
        <w:rPr>
          <w:b/>
        </w:rPr>
        <w:t xml:space="preserve"> </w:t>
      </w:r>
      <w:r w:rsidR="008A1774" w:rsidRPr="002147D2">
        <w:rPr>
          <w:b/>
        </w:rPr>
        <w:t xml:space="preserve">La perception </w:t>
      </w:r>
      <w:r w:rsidR="00823B9B" w:rsidRPr="002147D2">
        <w:rPr>
          <w:b/>
        </w:rPr>
        <w:t>comme ouverture au monde</w:t>
      </w:r>
      <w:r w:rsidR="008A1774" w:rsidRPr="002147D2">
        <w:rPr>
          <w:b/>
        </w:rPr>
        <w:t> : l’autre</w:t>
      </w:r>
      <w:r w:rsidR="009F2D89" w:rsidRPr="002147D2">
        <w:rPr>
          <w:b/>
        </w:rPr>
        <w:t xml:space="preserve"> et l’ailleurs</w:t>
      </w:r>
    </w:p>
    <w:p w:rsidR="0057737D" w:rsidRDefault="00B55A3E" w:rsidP="00B55A3E">
      <w:pPr>
        <w:spacing w:after="0"/>
        <w:ind w:left="170" w:hanging="170"/>
        <w:jc w:val="both"/>
        <w:rPr>
          <w:sz w:val="20"/>
          <w:szCs w:val="20"/>
        </w:rPr>
      </w:pPr>
      <w:r>
        <w:t xml:space="preserve">– </w:t>
      </w:r>
      <w:proofErr w:type="spellStart"/>
      <w:r w:rsidR="00C30663" w:rsidRPr="0057737D">
        <w:rPr>
          <w:sz w:val="20"/>
          <w:szCs w:val="20"/>
        </w:rPr>
        <w:t>Staszak</w:t>
      </w:r>
      <w:proofErr w:type="spellEnd"/>
      <w:r w:rsidR="00C30663" w:rsidRPr="0057737D">
        <w:rPr>
          <w:sz w:val="20"/>
          <w:szCs w:val="20"/>
        </w:rPr>
        <w:t xml:space="preserve"> J.-F., 2008, « Qu’est-ce que l’exotisme ? », </w:t>
      </w:r>
      <w:r w:rsidR="00C30663" w:rsidRPr="0057737D">
        <w:rPr>
          <w:i/>
          <w:sz w:val="20"/>
          <w:szCs w:val="20"/>
        </w:rPr>
        <w:t>Le Globe</w:t>
      </w:r>
      <w:r w:rsidR="00C30663" w:rsidRPr="0057737D">
        <w:rPr>
          <w:sz w:val="20"/>
          <w:szCs w:val="20"/>
        </w:rPr>
        <w:t>, 148, p. 7-30.</w:t>
      </w:r>
      <w:r w:rsidR="0057737D" w:rsidRPr="0057737D">
        <w:rPr>
          <w:sz w:val="20"/>
          <w:szCs w:val="20"/>
        </w:rPr>
        <w:t xml:space="preserve"> </w:t>
      </w:r>
    </w:p>
    <w:p w:rsidR="0043684B" w:rsidRDefault="00B55A3E" w:rsidP="008F5550">
      <w:pPr>
        <w:spacing w:after="360"/>
        <w:ind w:left="170" w:hanging="170"/>
        <w:jc w:val="both"/>
        <w:rPr>
          <w:sz w:val="20"/>
          <w:szCs w:val="20"/>
        </w:rPr>
      </w:pPr>
      <w:r>
        <w:t xml:space="preserve">– </w:t>
      </w:r>
      <w:r w:rsidR="0057737D" w:rsidRPr="0057737D">
        <w:rPr>
          <w:sz w:val="20"/>
          <w:szCs w:val="20"/>
        </w:rPr>
        <w:t xml:space="preserve">Collignon B., 1996, </w:t>
      </w:r>
      <w:r w:rsidR="0057737D" w:rsidRPr="0057737D">
        <w:rPr>
          <w:i/>
          <w:sz w:val="20"/>
          <w:szCs w:val="20"/>
        </w:rPr>
        <w:t>Les Inuit. Ce qu’ils savent du territoire</w:t>
      </w:r>
      <w:r w:rsidR="0057737D" w:rsidRPr="0057737D">
        <w:rPr>
          <w:sz w:val="20"/>
          <w:szCs w:val="20"/>
        </w:rPr>
        <w:t xml:space="preserve">, Paris, </w:t>
      </w:r>
      <w:proofErr w:type="spellStart"/>
      <w:r w:rsidR="0057737D" w:rsidRPr="0057737D">
        <w:rPr>
          <w:sz w:val="20"/>
          <w:szCs w:val="20"/>
        </w:rPr>
        <w:t>L’Harmattan</w:t>
      </w:r>
      <w:proofErr w:type="spellEnd"/>
      <w:r w:rsidR="0057737D" w:rsidRPr="0057737D">
        <w:rPr>
          <w:sz w:val="20"/>
          <w:szCs w:val="20"/>
        </w:rPr>
        <w:t>, 254 p.</w:t>
      </w:r>
    </w:p>
    <w:p w:rsidR="00B35963" w:rsidRDefault="00B35963" w:rsidP="008F5550">
      <w:pPr>
        <w:spacing w:after="360"/>
        <w:ind w:left="170" w:hanging="170"/>
        <w:jc w:val="both"/>
        <w:rPr>
          <w:sz w:val="20"/>
          <w:szCs w:val="20"/>
        </w:rPr>
      </w:pPr>
    </w:p>
    <w:sectPr w:rsidR="00B35963" w:rsidSect="00BF78BE">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C17" w:rsidRDefault="00322C17" w:rsidP="00406CCF">
      <w:pPr>
        <w:spacing w:after="0" w:line="240" w:lineRule="auto"/>
      </w:pPr>
      <w:r>
        <w:separator/>
      </w:r>
    </w:p>
  </w:endnote>
  <w:endnote w:type="continuationSeparator" w:id="0">
    <w:p w:rsidR="00322C17" w:rsidRDefault="00322C17" w:rsidP="00406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4343157"/>
      <w:docPartObj>
        <w:docPartGallery w:val="Page Numbers (Bottom of Page)"/>
        <w:docPartUnique/>
      </w:docPartObj>
    </w:sdtPr>
    <w:sdtEndPr/>
    <w:sdtContent>
      <w:p w:rsidR="00406CCF" w:rsidRDefault="00406CCF">
        <w:pPr>
          <w:pStyle w:val="Pieddepage"/>
          <w:jc w:val="center"/>
        </w:pPr>
        <w:r>
          <w:fldChar w:fldCharType="begin"/>
        </w:r>
        <w:r>
          <w:instrText>PAGE   \* MERGEFORMAT</w:instrText>
        </w:r>
        <w:r>
          <w:fldChar w:fldCharType="separate"/>
        </w:r>
        <w:r w:rsidR="000070C2">
          <w:rPr>
            <w:noProof/>
          </w:rPr>
          <w:t>4</w:t>
        </w:r>
        <w:r>
          <w:fldChar w:fldCharType="end"/>
        </w:r>
      </w:p>
    </w:sdtContent>
  </w:sdt>
  <w:p w:rsidR="00406CCF" w:rsidRDefault="00406C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C17" w:rsidRDefault="00322C17" w:rsidP="00406CCF">
      <w:pPr>
        <w:spacing w:after="0" w:line="240" w:lineRule="auto"/>
      </w:pPr>
      <w:r>
        <w:separator/>
      </w:r>
    </w:p>
  </w:footnote>
  <w:footnote w:type="continuationSeparator" w:id="0">
    <w:p w:rsidR="00322C17" w:rsidRDefault="00322C17" w:rsidP="00406C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escription : Perpetually Ascending" style="width:.75pt;height:.75pt;visibility:visible;mso-wrap-style:square" o:bullet="t">
        <v:imagedata r:id="rId1" o:title="Perpetually Ascending"/>
      </v:shape>
    </w:pict>
  </w:numPicBullet>
  <w:abstractNum w:abstractNumId="0" w15:restartNumberingAfterBreak="0">
    <w:nsid w:val="560701C8"/>
    <w:multiLevelType w:val="hybridMultilevel"/>
    <w:tmpl w:val="BD423C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5ED7446"/>
    <w:multiLevelType w:val="hybridMultilevel"/>
    <w:tmpl w:val="68AAD266"/>
    <w:lvl w:ilvl="0" w:tplc="90A693B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2237652"/>
    <w:multiLevelType w:val="hybridMultilevel"/>
    <w:tmpl w:val="E830147A"/>
    <w:lvl w:ilvl="0" w:tplc="EA1E3290">
      <w:start w:val="1"/>
      <w:numFmt w:val="bullet"/>
      <w:lvlText w:val=""/>
      <w:lvlPicBulletId w:val="0"/>
      <w:lvlJc w:val="left"/>
      <w:pPr>
        <w:tabs>
          <w:tab w:val="num" w:pos="720"/>
        </w:tabs>
        <w:ind w:left="720" w:hanging="360"/>
      </w:pPr>
      <w:rPr>
        <w:rFonts w:ascii="Symbol" w:hAnsi="Symbol" w:hint="default"/>
      </w:rPr>
    </w:lvl>
    <w:lvl w:ilvl="1" w:tplc="0B82E060" w:tentative="1">
      <w:start w:val="1"/>
      <w:numFmt w:val="bullet"/>
      <w:lvlText w:val=""/>
      <w:lvlJc w:val="left"/>
      <w:pPr>
        <w:tabs>
          <w:tab w:val="num" w:pos="1440"/>
        </w:tabs>
        <w:ind w:left="1440" w:hanging="360"/>
      </w:pPr>
      <w:rPr>
        <w:rFonts w:ascii="Symbol" w:hAnsi="Symbol" w:hint="default"/>
      </w:rPr>
    </w:lvl>
    <w:lvl w:ilvl="2" w:tplc="6B4482D6" w:tentative="1">
      <w:start w:val="1"/>
      <w:numFmt w:val="bullet"/>
      <w:lvlText w:val=""/>
      <w:lvlJc w:val="left"/>
      <w:pPr>
        <w:tabs>
          <w:tab w:val="num" w:pos="2160"/>
        </w:tabs>
        <w:ind w:left="2160" w:hanging="360"/>
      </w:pPr>
      <w:rPr>
        <w:rFonts w:ascii="Symbol" w:hAnsi="Symbol" w:hint="default"/>
      </w:rPr>
    </w:lvl>
    <w:lvl w:ilvl="3" w:tplc="ED9AACF2" w:tentative="1">
      <w:start w:val="1"/>
      <w:numFmt w:val="bullet"/>
      <w:lvlText w:val=""/>
      <w:lvlJc w:val="left"/>
      <w:pPr>
        <w:tabs>
          <w:tab w:val="num" w:pos="2880"/>
        </w:tabs>
        <w:ind w:left="2880" w:hanging="360"/>
      </w:pPr>
      <w:rPr>
        <w:rFonts w:ascii="Symbol" w:hAnsi="Symbol" w:hint="default"/>
      </w:rPr>
    </w:lvl>
    <w:lvl w:ilvl="4" w:tplc="4FEEB24E" w:tentative="1">
      <w:start w:val="1"/>
      <w:numFmt w:val="bullet"/>
      <w:lvlText w:val=""/>
      <w:lvlJc w:val="left"/>
      <w:pPr>
        <w:tabs>
          <w:tab w:val="num" w:pos="3600"/>
        </w:tabs>
        <w:ind w:left="3600" w:hanging="360"/>
      </w:pPr>
      <w:rPr>
        <w:rFonts w:ascii="Symbol" w:hAnsi="Symbol" w:hint="default"/>
      </w:rPr>
    </w:lvl>
    <w:lvl w:ilvl="5" w:tplc="D8A25A62" w:tentative="1">
      <w:start w:val="1"/>
      <w:numFmt w:val="bullet"/>
      <w:lvlText w:val=""/>
      <w:lvlJc w:val="left"/>
      <w:pPr>
        <w:tabs>
          <w:tab w:val="num" w:pos="4320"/>
        </w:tabs>
        <w:ind w:left="4320" w:hanging="360"/>
      </w:pPr>
      <w:rPr>
        <w:rFonts w:ascii="Symbol" w:hAnsi="Symbol" w:hint="default"/>
      </w:rPr>
    </w:lvl>
    <w:lvl w:ilvl="6" w:tplc="CA34E996" w:tentative="1">
      <w:start w:val="1"/>
      <w:numFmt w:val="bullet"/>
      <w:lvlText w:val=""/>
      <w:lvlJc w:val="left"/>
      <w:pPr>
        <w:tabs>
          <w:tab w:val="num" w:pos="5040"/>
        </w:tabs>
        <w:ind w:left="5040" w:hanging="360"/>
      </w:pPr>
      <w:rPr>
        <w:rFonts w:ascii="Symbol" w:hAnsi="Symbol" w:hint="default"/>
      </w:rPr>
    </w:lvl>
    <w:lvl w:ilvl="7" w:tplc="DBF043F2" w:tentative="1">
      <w:start w:val="1"/>
      <w:numFmt w:val="bullet"/>
      <w:lvlText w:val=""/>
      <w:lvlJc w:val="left"/>
      <w:pPr>
        <w:tabs>
          <w:tab w:val="num" w:pos="5760"/>
        </w:tabs>
        <w:ind w:left="5760" w:hanging="360"/>
      </w:pPr>
      <w:rPr>
        <w:rFonts w:ascii="Symbol" w:hAnsi="Symbol" w:hint="default"/>
      </w:rPr>
    </w:lvl>
    <w:lvl w:ilvl="8" w:tplc="25187C5A"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5F"/>
    <w:rsid w:val="000070C2"/>
    <w:rsid w:val="00047232"/>
    <w:rsid w:val="0006640B"/>
    <w:rsid w:val="00090E48"/>
    <w:rsid w:val="00103A18"/>
    <w:rsid w:val="00126809"/>
    <w:rsid w:val="00126D5E"/>
    <w:rsid w:val="001576C4"/>
    <w:rsid w:val="00164FFF"/>
    <w:rsid w:val="00181C25"/>
    <w:rsid w:val="00182D94"/>
    <w:rsid w:val="001B3BF8"/>
    <w:rsid w:val="001C761D"/>
    <w:rsid w:val="001E4692"/>
    <w:rsid w:val="002147D2"/>
    <w:rsid w:val="0021761F"/>
    <w:rsid w:val="00257077"/>
    <w:rsid w:val="00280E29"/>
    <w:rsid w:val="002E4432"/>
    <w:rsid w:val="00302DF4"/>
    <w:rsid w:val="00322C17"/>
    <w:rsid w:val="00346354"/>
    <w:rsid w:val="003B6976"/>
    <w:rsid w:val="003B7DF9"/>
    <w:rsid w:val="003E1C97"/>
    <w:rsid w:val="003E44FE"/>
    <w:rsid w:val="00406CCF"/>
    <w:rsid w:val="00411FA0"/>
    <w:rsid w:val="0043684B"/>
    <w:rsid w:val="00447C0C"/>
    <w:rsid w:val="00572ED1"/>
    <w:rsid w:val="0057737D"/>
    <w:rsid w:val="00595FE3"/>
    <w:rsid w:val="005C3CED"/>
    <w:rsid w:val="005D304E"/>
    <w:rsid w:val="006160C2"/>
    <w:rsid w:val="00645855"/>
    <w:rsid w:val="006913F9"/>
    <w:rsid w:val="006A10B6"/>
    <w:rsid w:val="006B404C"/>
    <w:rsid w:val="006F14E2"/>
    <w:rsid w:val="00742E5E"/>
    <w:rsid w:val="007662DF"/>
    <w:rsid w:val="00785F01"/>
    <w:rsid w:val="00810799"/>
    <w:rsid w:val="00823B9B"/>
    <w:rsid w:val="00846182"/>
    <w:rsid w:val="00866CE2"/>
    <w:rsid w:val="008A1774"/>
    <w:rsid w:val="008A6F85"/>
    <w:rsid w:val="008B134B"/>
    <w:rsid w:val="008F5550"/>
    <w:rsid w:val="00933113"/>
    <w:rsid w:val="009556BD"/>
    <w:rsid w:val="00971B4D"/>
    <w:rsid w:val="00977F29"/>
    <w:rsid w:val="00991E15"/>
    <w:rsid w:val="009F2D89"/>
    <w:rsid w:val="00A47C3F"/>
    <w:rsid w:val="00A93797"/>
    <w:rsid w:val="00A93CF3"/>
    <w:rsid w:val="00AD5C50"/>
    <w:rsid w:val="00AF203A"/>
    <w:rsid w:val="00B12B80"/>
    <w:rsid w:val="00B26DB2"/>
    <w:rsid w:val="00B35963"/>
    <w:rsid w:val="00B40138"/>
    <w:rsid w:val="00B41A83"/>
    <w:rsid w:val="00B55A3E"/>
    <w:rsid w:val="00B77F79"/>
    <w:rsid w:val="00B93F88"/>
    <w:rsid w:val="00BB4F84"/>
    <w:rsid w:val="00BD06F7"/>
    <w:rsid w:val="00BE2D0D"/>
    <w:rsid w:val="00BF0FBC"/>
    <w:rsid w:val="00BF14D6"/>
    <w:rsid w:val="00BF1DAC"/>
    <w:rsid w:val="00BF78BE"/>
    <w:rsid w:val="00C1039C"/>
    <w:rsid w:val="00C14756"/>
    <w:rsid w:val="00C30663"/>
    <w:rsid w:val="00C502FE"/>
    <w:rsid w:val="00C50ECE"/>
    <w:rsid w:val="00C7048F"/>
    <w:rsid w:val="00CA05FB"/>
    <w:rsid w:val="00CC389D"/>
    <w:rsid w:val="00CC6370"/>
    <w:rsid w:val="00CD7096"/>
    <w:rsid w:val="00D13E81"/>
    <w:rsid w:val="00D43FCC"/>
    <w:rsid w:val="00D6602E"/>
    <w:rsid w:val="00D73D1A"/>
    <w:rsid w:val="00D84782"/>
    <w:rsid w:val="00DA7473"/>
    <w:rsid w:val="00DD1339"/>
    <w:rsid w:val="00DE545A"/>
    <w:rsid w:val="00E14986"/>
    <w:rsid w:val="00E32FCE"/>
    <w:rsid w:val="00E42FF5"/>
    <w:rsid w:val="00E6273B"/>
    <w:rsid w:val="00E96364"/>
    <w:rsid w:val="00E96790"/>
    <w:rsid w:val="00E96892"/>
    <w:rsid w:val="00EF374E"/>
    <w:rsid w:val="00F21186"/>
    <w:rsid w:val="00F266C7"/>
    <w:rsid w:val="00F31336"/>
    <w:rsid w:val="00F34183"/>
    <w:rsid w:val="00F55CEA"/>
    <w:rsid w:val="00F941F4"/>
    <w:rsid w:val="00FA01CE"/>
    <w:rsid w:val="00FA795F"/>
    <w:rsid w:val="00FC5125"/>
    <w:rsid w:val="00FE07D8"/>
    <w:rsid w:val="00FE6B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2A68C"/>
  <w15:docId w15:val="{67A0F7BF-2AD2-44E9-AB6A-550261DC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1774"/>
    <w:pPr>
      <w:ind w:left="720"/>
      <w:contextualSpacing/>
    </w:pPr>
  </w:style>
  <w:style w:type="paragraph" w:styleId="Textedebulles">
    <w:name w:val="Balloon Text"/>
    <w:basedOn w:val="Normal"/>
    <w:link w:val="TextedebullesCar"/>
    <w:uiPriority w:val="99"/>
    <w:semiHidden/>
    <w:unhideWhenUsed/>
    <w:rsid w:val="001576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76C4"/>
    <w:rPr>
      <w:rFonts w:ascii="Tahoma" w:hAnsi="Tahoma" w:cs="Tahoma"/>
      <w:sz w:val="16"/>
      <w:szCs w:val="16"/>
    </w:rPr>
  </w:style>
  <w:style w:type="table" w:styleId="Grilledutableau">
    <w:name w:val="Table Grid"/>
    <w:basedOn w:val="TableauNormal"/>
    <w:uiPriority w:val="59"/>
    <w:rsid w:val="00866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06CCF"/>
    <w:pPr>
      <w:tabs>
        <w:tab w:val="center" w:pos="4536"/>
        <w:tab w:val="right" w:pos="9072"/>
      </w:tabs>
      <w:spacing w:after="0" w:line="240" w:lineRule="auto"/>
    </w:pPr>
  </w:style>
  <w:style w:type="character" w:customStyle="1" w:styleId="En-tteCar">
    <w:name w:val="En-tête Car"/>
    <w:basedOn w:val="Policepardfaut"/>
    <w:link w:val="En-tte"/>
    <w:uiPriority w:val="99"/>
    <w:rsid w:val="00406CCF"/>
  </w:style>
  <w:style w:type="paragraph" w:styleId="Pieddepage">
    <w:name w:val="footer"/>
    <w:basedOn w:val="Normal"/>
    <w:link w:val="PieddepageCar"/>
    <w:uiPriority w:val="99"/>
    <w:unhideWhenUsed/>
    <w:rsid w:val="00406C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6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15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1266</Words>
  <Characters>6966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Evaluateur</dc:creator>
  <cp:lastModifiedBy>Le lay Yves-francois</cp:lastModifiedBy>
  <cp:revision>4</cp:revision>
  <dcterms:created xsi:type="dcterms:W3CDTF">2024-05-24T15:26:00Z</dcterms:created>
  <dcterms:modified xsi:type="dcterms:W3CDTF">2024-06-14T07:57:00Z</dcterms:modified>
</cp:coreProperties>
</file>